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A32DC">
      <w:pPr>
        <w:tabs>
          <w:tab w:val="left" w:pos="567"/>
          <w:tab w:val="left" w:pos="3686"/>
        </w:tabs>
      </w:pPr>
      <w:r>
        <w:tab/>
        <w:t>29 декабря 2022 г.</w:t>
      </w:r>
      <w:r>
        <w:tab/>
        <w:t>01-3138-а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B71CD" w:rsidTr="00AB71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B71CD" w:rsidRDefault="00622C76" w:rsidP="00AB71CD">
            <w:pPr>
              <w:pStyle w:val="ConsPlusTitle"/>
              <w:rPr>
                <w:b w:val="0"/>
                <w:sz w:val="24"/>
                <w:szCs w:val="24"/>
              </w:rPr>
            </w:pPr>
            <w:r w:rsidRPr="00AB71C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бюджетного прогноза Тихвинского района на период до 2028 года</w:t>
            </w:r>
          </w:p>
        </w:tc>
      </w:tr>
      <w:tr w:rsidR="00622C76" w:rsidRPr="00AB71CD" w:rsidTr="00AB71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C76" w:rsidRPr="00AB71CD" w:rsidRDefault="005A32DC" w:rsidP="00AB71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21, 2700 ОБ</w:t>
            </w:r>
            <w:bookmarkStart w:id="0" w:name="_GoBack"/>
            <w:bookmarkEnd w:id="0"/>
          </w:p>
        </w:tc>
      </w:tr>
    </w:tbl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622C76" w:rsidRPr="00CD4435" w:rsidRDefault="00622C76" w:rsidP="00622C7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6</w:t>
      </w:r>
      <w:r w:rsidRPr="00CD4435">
        <w:rPr>
          <w:rFonts w:ascii="Times New Roman" w:hAnsi="Times New Roman" w:cs="Times New Roman"/>
          <w:b w:val="0"/>
          <w:sz w:val="28"/>
          <w:szCs w:val="28"/>
        </w:rPr>
        <w:t xml:space="preserve"> статьи 170.1 Бюджетного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 постановлением администрации Тихвинского района от 19 июля 2022 года № 01-1591-а «Об утверждении</w:t>
      </w:r>
      <w:r w:rsidRPr="00CD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6984">
        <w:rPr>
          <w:rFonts w:ascii="Times New Roman" w:hAnsi="Times New Roman"/>
          <w:b w:val="0"/>
          <w:sz w:val="28"/>
          <w:szCs w:val="28"/>
        </w:rPr>
        <w:t>Порядка разработки и утверждения бюджетного прогноза Тихвинского района на долгосрочный период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CD443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Тихвинского района ПОСТАНОВЛЯЕТ:</w:t>
      </w:r>
    </w:p>
    <w:p w:rsidR="00622C76" w:rsidRDefault="00622C76" w:rsidP="00622C7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CD4435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b w:val="0"/>
          <w:sz w:val="28"/>
          <w:szCs w:val="28"/>
        </w:rPr>
        <w:t>бюджетный</w:t>
      </w:r>
      <w:r w:rsidRPr="00CD4435">
        <w:rPr>
          <w:rFonts w:ascii="Times New Roman" w:hAnsi="Times New Roman" w:cs="Times New Roman"/>
          <w:b w:val="0"/>
          <w:sz w:val="28"/>
          <w:szCs w:val="28"/>
        </w:rPr>
        <w:t xml:space="preserve"> прогноз Тих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винского района на </w:t>
      </w:r>
      <w:r w:rsidRPr="00CD4435">
        <w:rPr>
          <w:rFonts w:ascii="Times New Roman" w:hAnsi="Times New Roman" w:cs="Times New Roman"/>
          <w:b w:val="0"/>
          <w:sz w:val="28"/>
          <w:szCs w:val="28"/>
        </w:rPr>
        <w:t>период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 2028 года</w:t>
      </w:r>
      <w:r w:rsidRPr="00CD4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2C76" w:rsidRDefault="00622C76" w:rsidP="00622C7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D4435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постановления возложить на заместителя главы администрации Тихвинского района – председателя комитета финансов. </w:t>
      </w:r>
    </w:p>
    <w:p w:rsidR="00622C76" w:rsidRDefault="00622C76" w:rsidP="00AB71C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2C76" w:rsidRPr="006F3F8C" w:rsidRDefault="00622C76" w:rsidP="00AB71CD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Pr="00650D45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0D45">
        <w:rPr>
          <w:rFonts w:ascii="Times New Roman" w:hAnsi="Times New Roman" w:cs="Times New Roman"/>
          <w:b w:val="0"/>
          <w:sz w:val="24"/>
          <w:szCs w:val="24"/>
        </w:rPr>
        <w:t>Суворова Светлана Александровна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622C76" w:rsidRPr="00650D45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0D45">
        <w:rPr>
          <w:rFonts w:ascii="Times New Roman" w:hAnsi="Times New Roman" w:cs="Times New Roman"/>
          <w:b w:val="0"/>
          <w:sz w:val="24"/>
          <w:szCs w:val="24"/>
        </w:rPr>
        <w:t>52150</w:t>
      </w:r>
    </w:p>
    <w:p w:rsidR="00622C76" w:rsidRPr="00650D45" w:rsidRDefault="00622C76" w:rsidP="00AB71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C76" w:rsidRDefault="00622C76" w:rsidP="00622C76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СОГЛАСОВАНО:</w:t>
      </w:r>
    </w:p>
    <w:tbl>
      <w:tblPr>
        <w:tblW w:w="82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25"/>
        <w:gridCol w:w="1843"/>
      </w:tblGrid>
      <w:tr w:rsidR="00622C76" w:rsidTr="00622C76">
        <w:trPr>
          <w:trHeight w:val="168"/>
        </w:trPr>
        <w:tc>
          <w:tcPr>
            <w:tcW w:w="5954" w:type="dxa"/>
          </w:tcPr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622C76" w:rsidTr="00622C76">
        <w:trPr>
          <w:trHeight w:val="168"/>
        </w:trPr>
        <w:tc>
          <w:tcPr>
            <w:tcW w:w="5954" w:type="dxa"/>
          </w:tcPr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</w:tc>
      </w:tr>
      <w:tr w:rsidR="00622C76" w:rsidTr="00622C76">
        <w:tc>
          <w:tcPr>
            <w:tcW w:w="5954" w:type="dxa"/>
          </w:tcPr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425" w:type="dxa"/>
          </w:tcPr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  <w:p w:rsidR="00622C76" w:rsidRDefault="00622C76">
            <w:pPr>
              <w:suppressAutoHyphens/>
              <w:rPr>
                <w:i/>
                <w:sz w:val="18"/>
                <w:szCs w:val="18"/>
              </w:rPr>
            </w:pPr>
          </w:p>
        </w:tc>
      </w:tr>
    </w:tbl>
    <w:p w:rsidR="00622C76" w:rsidRDefault="00622C76" w:rsidP="00622C76">
      <w:pPr>
        <w:spacing w:line="360" w:lineRule="auto"/>
        <w:rPr>
          <w:b/>
          <w:i/>
          <w:sz w:val="18"/>
          <w:szCs w:val="18"/>
        </w:rPr>
      </w:pPr>
    </w:p>
    <w:p w:rsidR="00622C76" w:rsidRDefault="00622C76" w:rsidP="00622C76">
      <w:pPr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РАССЫЛКА:</w:t>
      </w: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426"/>
        <w:gridCol w:w="1134"/>
      </w:tblGrid>
      <w:tr w:rsidR="00622C76" w:rsidTr="00622C76">
        <w:trPr>
          <w:trHeight w:val="206"/>
        </w:trPr>
        <w:tc>
          <w:tcPr>
            <w:tcW w:w="7513" w:type="dxa"/>
            <w:hideMark/>
          </w:tcPr>
          <w:p w:rsidR="00622C76" w:rsidRDefault="00622C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426" w:type="dxa"/>
            <w:hideMark/>
          </w:tcPr>
          <w:p w:rsidR="00622C76" w:rsidRDefault="00622C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22C76" w:rsidRDefault="00622C76">
            <w:pPr>
              <w:rPr>
                <w:i/>
                <w:sz w:val="18"/>
                <w:szCs w:val="18"/>
              </w:rPr>
            </w:pPr>
          </w:p>
        </w:tc>
      </w:tr>
      <w:tr w:rsidR="00622C76" w:rsidTr="00622C76">
        <w:trPr>
          <w:trHeight w:val="206"/>
        </w:trPr>
        <w:tc>
          <w:tcPr>
            <w:tcW w:w="7513" w:type="dxa"/>
            <w:hideMark/>
          </w:tcPr>
          <w:p w:rsidR="00622C76" w:rsidRDefault="00622C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426" w:type="dxa"/>
            <w:hideMark/>
          </w:tcPr>
          <w:p w:rsidR="00622C76" w:rsidRDefault="00622C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22C76" w:rsidRDefault="00622C76">
            <w:pPr>
              <w:rPr>
                <w:i/>
                <w:sz w:val="18"/>
                <w:szCs w:val="18"/>
              </w:rPr>
            </w:pPr>
          </w:p>
        </w:tc>
      </w:tr>
      <w:tr w:rsidR="00622C76" w:rsidTr="00622C76">
        <w:trPr>
          <w:trHeight w:val="206"/>
        </w:trPr>
        <w:tc>
          <w:tcPr>
            <w:tcW w:w="7513" w:type="dxa"/>
            <w:hideMark/>
          </w:tcPr>
          <w:p w:rsidR="00622C76" w:rsidRDefault="00622C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426" w:type="dxa"/>
            <w:hideMark/>
          </w:tcPr>
          <w:p w:rsidR="00622C76" w:rsidRDefault="00622C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22C76" w:rsidRDefault="00622C76">
            <w:pPr>
              <w:rPr>
                <w:i/>
                <w:sz w:val="18"/>
                <w:szCs w:val="18"/>
              </w:rPr>
            </w:pPr>
          </w:p>
        </w:tc>
      </w:tr>
      <w:tr w:rsidR="00622C76" w:rsidTr="00622C76">
        <w:trPr>
          <w:trHeight w:val="70"/>
        </w:trPr>
        <w:tc>
          <w:tcPr>
            <w:tcW w:w="7513" w:type="dxa"/>
            <w:hideMark/>
          </w:tcPr>
          <w:p w:rsidR="00622C76" w:rsidRDefault="00622C7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426" w:type="dxa"/>
            <w:hideMark/>
          </w:tcPr>
          <w:p w:rsidR="00622C76" w:rsidRDefault="00622C7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22C76" w:rsidRDefault="00622C76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423FC2" w:rsidRDefault="00423FC2" w:rsidP="00622C76">
      <w:pPr>
        <w:pStyle w:val="ConsPlusTitle"/>
        <w:jc w:val="both"/>
        <w:rPr>
          <w:szCs w:val="22"/>
        </w:rPr>
      </w:pPr>
    </w:p>
    <w:p w:rsidR="00622C76" w:rsidRDefault="00622C76" w:rsidP="00622C76">
      <w:pPr>
        <w:pStyle w:val="ConsPlusTitle"/>
        <w:jc w:val="both"/>
        <w:rPr>
          <w:szCs w:val="22"/>
        </w:rPr>
        <w:sectPr w:rsidR="00622C76" w:rsidSect="00B83C8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22C76" w:rsidRPr="005A32DC" w:rsidRDefault="00622C76" w:rsidP="00AB71C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5A32D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22C76" w:rsidRPr="005A32DC" w:rsidRDefault="00622C76" w:rsidP="00AB71C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A32D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22C76" w:rsidRPr="005A32DC" w:rsidRDefault="00622C76" w:rsidP="00AB71C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A32D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22C76" w:rsidRPr="005A32DC" w:rsidRDefault="00622C76" w:rsidP="00AB71C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A32DC">
        <w:rPr>
          <w:rFonts w:ascii="Times New Roman" w:hAnsi="Times New Roman" w:cs="Times New Roman"/>
          <w:sz w:val="24"/>
          <w:szCs w:val="24"/>
        </w:rPr>
        <w:t xml:space="preserve">от </w:t>
      </w:r>
      <w:r w:rsidR="005A32DC">
        <w:rPr>
          <w:rFonts w:ascii="Times New Roman" w:hAnsi="Times New Roman" w:cs="Times New Roman"/>
          <w:sz w:val="24"/>
          <w:szCs w:val="24"/>
        </w:rPr>
        <w:t xml:space="preserve">29 </w:t>
      </w:r>
      <w:r w:rsidRPr="005A32DC">
        <w:rPr>
          <w:rFonts w:ascii="Times New Roman" w:hAnsi="Times New Roman" w:cs="Times New Roman"/>
          <w:sz w:val="24"/>
          <w:szCs w:val="24"/>
        </w:rPr>
        <w:t>декабря 2022г. №01-</w:t>
      </w:r>
      <w:r w:rsidR="005A32DC">
        <w:rPr>
          <w:rFonts w:ascii="Times New Roman" w:hAnsi="Times New Roman" w:cs="Times New Roman"/>
          <w:sz w:val="24"/>
          <w:szCs w:val="24"/>
        </w:rPr>
        <w:t>3138</w:t>
      </w:r>
      <w:r w:rsidRPr="005A32DC">
        <w:rPr>
          <w:rFonts w:ascii="Times New Roman" w:hAnsi="Times New Roman" w:cs="Times New Roman"/>
          <w:sz w:val="24"/>
          <w:szCs w:val="24"/>
        </w:rPr>
        <w:t>-а</w:t>
      </w:r>
    </w:p>
    <w:p w:rsidR="00622C76" w:rsidRPr="005A32DC" w:rsidRDefault="00622C76" w:rsidP="00AB71C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A32D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22C76" w:rsidRPr="005A32DC" w:rsidRDefault="00622C76" w:rsidP="00622C76">
      <w:pPr>
        <w:ind w:left="5103"/>
        <w:jc w:val="right"/>
        <w:rPr>
          <w:sz w:val="24"/>
          <w:szCs w:val="24"/>
        </w:rPr>
      </w:pPr>
    </w:p>
    <w:p w:rsidR="00622C76" w:rsidRPr="00A010F3" w:rsidRDefault="00622C76" w:rsidP="00622C7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010F3">
        <w:rPr>
          <w:sz w:val="24"/>
          <w:szCs w:val="24"/>
        </w:rPr>
        <w:t xml:space="preserve">                                                                </w:t>
      </w:r>
    </w:p>
    <w:p w:rsidR="00622C76" w:rsidRPr="00622C76" w:rsidRDefault="00622C76" w:rsidP="00622C7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2C76">
        <w:rPr>
          <w:b/>
          <w:sz w:val="24"/>
          <w:szCs w:val="24"/>
        </w:rPr>
        <w:t>Бюджетный прогноз Тихвинского района</w:t>
      </w:r>
    </w:p>
    <w:p w:rsidR="00622C76" w:rsidRPr="00622C76" w:rsidRDefault="00622C76" w:rsidP="00622C7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2C76">
        <w:rPr>
          <w:b/>
          <w:sz w:val="24"/>
          <w:szCs w:val="24"/>
        </w:rPr>
        <w:t>на период 2023 - 2028 годы</w:t>
      </w:r>
    </w:p>
    <w:p w:rsidR="00622C76" w:rsidRPr="00622C76" w:rsidRDefault="00622C76" w:rsidP="00622C7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22C76" w:rsidRDefault="00622C76" w:rsidP="00622C76">
      <w:pPr>
        <w:pStyle w:val="ac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22C76">
        <w:rPr>
          <w:b/>
          <w:sz w:val="24"/>
          <w:szCs w:val="24"/>
        </w:rPr>
        <w:t xml:space="preserve">Условия формирования Бюджетного прогноза Тихвинского района </w:t>
      </w:r>
    </w:p>
    <w:p w:rsidR="00622C76" w:rsidRPr="00622C76" w:rsidRDefault="00622C76" w:rsidP="00622C76">
      <w:pPr>
        <w:pStyle w:val="ac"/>
        <w:ind w:left="1128"/>
        <w:jc w:val="center"/>
        <w:rPr>
          <w:b/>
          <w:sz w:val="24"/>
          <w:szCs w:val="24"/>
        </w:rPr>
      </w:pPr>
      <w:r w:rsidRPr="00622C76">
        <w:rPr>
          <w:b/>
          <w:sz w:val="24"/>
          <w:szCs w:val="24"/>
        </w:rPr>
        <w:t>на период 2023-2028 годы</w:t>
      </w:r>
    </w:p>
    <w:p w:rsidR="00622C76" w:rsidRPr="00622C76" w:rsidRDefault="00622C76" w:rsidP="00622C76">
      <w:pPr>
        <w:pStyle w:val="ac"/>
        <w:ind w:left="1128"/>
        <w:rPr>
          <w:b/>
          <w:sz w:val="24"/>
          <w:szCs w:val="24"/>
        </w:rPr>
      </w:pPr>
    </w:p>
    <w:p w:rsidR="00622C76" w:rsidRPr="00622C76" w:rsidRDefault="00622C76" w:rsidP="00C0058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>Условия формирования Бюджетного прогноза Тихвинского района на период 2023-2028 годы (далее – Бюджетный прогноз) разработаны с учетом основных направлений бюджетной и налоговой политики Тихвинского района, на основе показателей прогноза социально-экономического развития Тихвинского района, на базе статистических данных, включая итоги социально-экономического развития Тихвинского района за 2021 год и первое полугодие 2022 года, на основании стратегических направлений развития Тихвинского района</w:t>
      </w:r>
      <w:r w:rsidRPr="00622C76">
        <w:rPr>
          <w:iCs/>
          <w:sz w:val="24"/>
          <w:szCs w:val="24"/>
        </w:rPr>
        <w:t>,</w:t>
      </w:r>
      <w:r w:rsidRPr="00622C76">
        <w:rPr>
          <w:sz w:val="24"/>
          <w:szCs w:val="24"/>
        </w:rPr>
        <w:t xml:space="preserve"> закрепленных в Стратегии социально-экономического развития Тихвинского района на период до 2030 года, утвержденной решением совета депутатов Тихвинского района от  19 декабря 2017 года № 01-201, а также с учетом складывающихся экономических условий. </w:t>
      </w:r>
    </w:p>
    <w:p w:rsidR="00622C76" w:rsidRPr="00622C76" w:rsidRDefault="00622C76" w:rsidP="00622C7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>При формировании Бюджетного прогноза были реализованы следующие мероприятия:</w:t>
      </w:r>
    </w:p>
    <w:p w:rsidR="00622C76" w:rsidRPr="00622C76" w:rsidRDefault="00622C76" w:rsidP="00622C7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>- сформулированы основные направления бюджетной и налоговой политики Тихвинского района на 2023 год и на плановый период 2024 и 2025 годов;</w:t>
      </w:r>
    </w:p>
    <w:p w:rsidR="00622C76" w:rsidRPr="00622C76" w:rsidRDefault="00622C76" w:rsidP="00622C7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>- определены предельные объемы расходов бюджета Тихвинского района на долгосрочный период, в том числе по муниципальным программам Тихвинского района;</w:t>
      </w:r>
    </w:p>
    <w:p w:rsidR="00622C76" w:rsidRPr="00622C76" w:rsidRDefault="00622C76" w:rsidP="00622C7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>- определены приоритетные расходы бюджета Тихвинского района.</w:t>
      </w:r>
    </w:p>
    <w:p w:rsidR="00622C76" w:rsidRPr="00622C76" w:rsidRDefault="00622C76" w:rsidP="00622C7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>При составлении долгосрочного бюджетного прогноза возникают бюджетные риски,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Бюджетного прогноза. Такими бюджетными рисками являются:</w:t>
      </w:r>
    </w:p>
    <w:p w:rsidR="00622C76" w:rsidRPr="00622C76" w:rsidRDefault="00622C76" w:rsidP="00622C7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>- снижение поступлений собственных доходов за счет изменения нормативов отчислений;</w:t>
      </w:r>
    </w:p>
    <w:p w:rsidR="00622C76" w:rsidRPr="00622C76" w:rsidRDefault="00622C76" w:rsidP="00622C7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>- высокая степень неопределенности объемов поступлений межбюджетных трансфертов в долгосрочном периоде в виде дотаций, субсидий и субвенций;</w:t>
      </w:r>
    </w:p>
    <w:p w:rsidR="00622C76" w:rsidRPr="00622C76" w:rsidRDefault="00622C76" w:rsidP="00622C7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>- принятие новых расходных обязательств, обусловленное в том числе решениями на федеральном и областном уровнях, без наличия соответствующих источников финансирования;</w:t>
      </w:r>
    </w:p>
    <w:p w:rsidR="00622C76" w:rsidRPr="00622C76" w:rsidRDefault="00622C76" w:rsidP="00622C7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>- санкционное давление, приводящее к закрытию предприятий с участие иностранного капитала, изменением уровня спроса и предложения на производимые товары, работы и услуги, потребление которых осуществляется за пределами Тихвинского района, и, как следствие, уменьшение поступления в бюджет налога на доходы физических лиц – основного доходного источника местного бюджета;</w:t>
      </w:r>
    </w:p>
    <w:p w:rsidR="00622C76" w:rsidRPr="00622C76" w:rsidRDefault="00622C76" w:rsidP="00622C7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>- неформальная занятость, сопряженная с нарушениями трудовых и социальных гарантий, что негативно влияет на наполняемость бюджета;</w:t>
      </w:r>
    </w:p>
    <w:p w:rsidR="00622C76" w:rsidRPr="00622C76" w:rsidRDefault="00622C76" w:rsidP="00622C7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>- рост уровня инфляции;</w:t>
      </w:r>
    </w:p>
    <w:p w:rsidR="00622C76" w:rsidRPr="00622C76" w:rsidRDefault="00622C76" w:rsidP="00622C7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lastRenderedPageBreak/>
        <w:t>- ограничение возможности привлечения кредитных ресурсов на финансовом рынке.</w:t>
      </w:r>
    </w:p>
    <w:p w:rsidR="00622C76" w:rsidRPr="00622C76" w:rsidRDefault="00622C76" w:rsidP="00622C7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 xml:space="preserve">На минимизацию бюджетных рисков и должны быть, в первую очередь, нацелены мероприятия, реализуемые в рамках долгосрочной бюджетной, налоговой и долговой политики муниципального образования. </w:t>
      </w:r>
    </w:p>
    <w:p w:rsidR="00622C76" w:rsidRPr="00622C76" w:rsidRDefault="00622C76" w:rsidP="00622C76">
      <w:pPr>
        <w:ind w:right="-6"/>
        <w:rPr>
          <w:sz w:val="24"/>
          <w:szCs w:val="24"/>
        </w:rPr>
      </w:pPr>
      <w:r w:rsidRPr="00622C76">
        <w:rPr>
          <w:sz w:val="24"/>
          <w:szCs w:val="24"/>
        </w:rPr>
        <w:t xml:space="preserve">          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</w:t>
      </w:r>
    </w:p>
    <w:p w:rsidR="00622C76" w:rsidRPr="00622C76" w:rsidRDefault="00622C76" w:rsidP="00622C76">
      <w:pPr>
        <w:ind w:right="-6"/>
        <w:rPr>
          <w:sz w:val="24"/>
          <w:szCs w:val="24"/>
        </w:rPr>
      </w:pPr>
      <w:r w:rsidRPr="00622C76">
        <w:rPr>
          <w:sz w:val="24"/>
          <w:szCs w:val="24"/>
        </w:rPr>
        <w:t xml:space="preserve">        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перераспределение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:rsidR="00622C76" w:rsidRPr="00622C76" w:rsidRDefault="00622C76" w:rsidP="00622C76">
      <w:pPr>
        <w:ind w:right="-6"/>
        <w:rPr>
          <w:sz w:val="24"/>
          <w:szCs w:val="24"/>
        </w:rPr>
      </w:pPr>
      <w:r w:rsidRPr="00622C76">
        <w:rPr>
          <w:sz w:val="24"/>
          <w:szCs w:val="24"/>
        </w:rPr>
        <w:t xml:space="preserve">        В долгосрочном периоде необходимо обеспечить активное участие муниципального образования в федеральных национальных проектах и государственных программах Ленинградской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– минимальной.</w:t>
      </w:r>
    </w:p>
    <w:p w:rsidR="00622C76" w:rsidRPr="00622C76" w:rsidRDefault="00622C76" w:rsidP="00622C76">
      <w:pPr>
        <w:ind w:right="-6"/>
        <w:rPr>
          <w:sz w:val="24"/>
          <w:szCs w:val="24"/>
        </w:rPr>
      </w:pPr>
      <w:r w:rsidRPr="00622C76">
        <w:rPr>
          <w:sz w:val="24"/>
          <w:szCs w:val="24"/>
        </w:rPr>
        <w:t xml:space="preserve">        При резком колебании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:rsidR="00622C76" w:rsidRPr="00622C76" w:rsidRDefault="00622C76" w:rsidP="00622C76">
      <w:pPr>
        <w:ind w:right="-6"/>
        <w:rPr>
          <w:sz w:val="24"/>
          <w:szCs w:val="24"/>
        </w:rPr>
      </w:pPr>
      <w:r w:rsidRPr="00622C76">
        <w:rPr>
          <w:sz w:val="24"/>
          <w:szCs w:val="24"/>
        </w:rPr>
        <w:t xml:space="preserve">        На момент возникновения кризисных явлений уровень муниципального долга не должен стать серьезным фактором, ограничивающим возможность осуществления дополнительных заимствований.</w:t>
      </w:r>
    </w:p>
    <w:p w:rsidR="00622C76" w:rsidRPr="00622C76" w:rsidRDefault="00622C76" w:rsidP="00622C76">
      <w:pPr>
        <w:ind w:right="-6"/>
        <w:rPr>
          <w:sz w:val="24"/>
          <w:szCs w:val="24"/>
        </w:rPr>
      </w:pPr>
      <w:r w:rsidRPr="00622C76">
        <w:rPr>
          <w:sz w:val="24"/>
          <w:szCs w:val="24"/>
        </w:rPr>
        <w:t xml:space="preserve">        Таким образом, налоговая, бюджетная и долговая политика на долгосрочный период должны быть нацелены на достижение стратегических ориентиров социально-экономического развития Тихвинского района посредством формирования сбалансированного бюджета и обеспечения его оптимальной структуры.</w:t>
      </w:r>
    </w:p>
    <w:p w:rsidR="00622C76" w:rsidRPr="00622C76" w:rsidRDefault="00622C76" w:rsidP="00622C76">
      <w:pPr>
        <w:ind w:right="-6"/>
        <w:rPr>
          <w:sz w:val="24"/>
          <w:szCs w:val="24"/>
        </w:rPr>
      </w:pPr>
      <w:r w:rsidRPr="00622C76">
        <w:rPr>
          <w:sz w:val="24"/>
          <w:szCs w:val="24"/>
        </w:rPr>
        <w:t xml:space="preserve">     </w:t>
      </w:r>
    </w:p>
    <w:p w:rsidR="00622C76" w:rsidRPr="00622C76" w:rsidRDefault="00622C76" w:rsidP="00622C76">
      <w:pPr>
        <w:pStyle w:val="ac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2C76">
        <w:rPr>
          <w:b/>
          <w:sz w:val="24"/>
          <w:szCs w:val="24"/>
        </w:rPr>
        <w:t>Прогноз основных параметров консолидированного бюджета Тихвинского района и бюджета Тихвинского района</w:t>
      </w:r>
      <w:r w:rsidRPr="00622C76">
        <w:rPr>
          <w:sz w:val="24"/>
          <w:szCs w:val="24"/>
        </w:rPr>
        <w:t xml:space="preserve"> </w:t>
      </w:r>
      <w:r w:rsidRPr="00622C76">
        <w:rPr>
          <w:b/>
          <w:sz w:val="24"/>
          <w:szCs w:val="24"/>
        </w:rPr>
        <w:t>на период 2023-2028 годы</w:t>
      </w:r>
    </w:p>
    <w:p w:rsidR="00C00586" w:rsidRDefault="00C00586" w:rsidP="00622C76">
      <w:pPr>
        <w:rPr>
          <w:sz w:val="24"/>
          <w:szCs w:val="24"/>
        </w:rPr>
      </w:pPr>
    </w:p>
    <w:p w:rsidR="00622C76" w:rsidRPr="00622C76" w:rsidRDefault="00622C76" w:rsidP="00C00586">
      <w:pPr>
        <w:ind w:firstLine="708"/>
        <w:rPr>
          <w:sz w:val="24"/>
          <w:szCs w:val="24"/>
        </w:rPr>
      </w:pPr>
      <w:r w:rsidRPr="00622C76">
        <w:rPr>
          <w:sz w:val="24"/>
          <w:szCs w:val="24"/>
        </w:rPr>
        <w:t>Расчеты объемов поступлений налоговых и неналоговых доходов в консолидированный бюджет Тихвинского района и бюджет Тихвинского района в рамках составления Бюджетного прогноза основаны на показателях долгосрочного прогноза социально-экономического развития Тихвинского района, характеризующих как общие тенденции развития экономики, так и изменение макроэкономических показателей, оказывающих непосредственное влияние на объемы поступлений по основным доходным источникам бюджета.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 xml:space="preserve"> Основным доходным источником бюджета Тихвинского района является налог на доходы физических лиц. Долгосрочный прогноз по данному доходному источнику рассчитан исходя из индекса-дефлятора, характеризующего темп роста фонда заработной платы, темпа роста численности занятых в экономике по прогнозу социально – экономического развития Тихвинского района, уровень недоимки,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:rsidR="00622C76" w:rsidRPr="00622C76" w:rsidRDefault="00622C76" w:rsidP="00622C76">
      <w:pPr>
        <w:pStyle w:val="aa"/>
        <w:spacing w:after="0" w:line="240" w:lineRule="auto"/>
        <w:jc w:val="both"/>
      </w:pPr>
      <w:r w:rsidRPr="00622C76">
        <w:t xml:space="preserve">               Поступления акцизов по подакцизным товарам (продукции), производимым на территории Российской Федерации, рассчитываются исходя из индекса-дефлятора, ха</w:t>
      </w:r>
      <w:r w:rsidRPr="00622C76">
        <w:lastRenderedPageBreak/>
        <w:t>рактеризующего производство нефтепродуктов, изменений бюджетного законодательства и нормативов отчислений в бюджеты. Областным законом Ленинградской области об областном бюджете Ленинградской области на очередной финансовый год и на плановый период устанавливается норматив отчислений с учетом дифференцированного норматива в бюджеты муниципальных образований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622C76" w:rsidRPr="00622C76" w:rsidRDefault="00622C76" w:rsidP="00622C76">
      <w:pPr>
        <w:pStyle w:val="aa"/>
        <w:spacing w:after="0" w:line="240" w:lineRule="auto"/>
        <w:jc w:val="both"/>
      </w:pPr>
      <w:r w:rsidRPr="00622C76">
        <w:t xml:space="preserve">          Налог, взимаемый в связи с применением упрощенной системы налогообложения зачисляется в бюджет Тихвинского района по нормативу 100% на основании областного закона Ленинградской области от 14 октября 2019 года № 75-оз «О межбюджетных отношениях в Ленинградской области». </w:t>
      </w:r>
    </w:p>
    <w:p w:rsidR="00622C76" w:rsidRPr="00622C76" w:rsidRDefault="00622C76" w:rsidP="00622C76">
      <w:pPr>
        <w:pStyle w:val="aa"/>
        <w:spacing w:after="0" w:line="240" w:lineRule="auto"/>
        <w:jc w:val="both"/>
      </w:pPr>
      <w:r w:rsidRPr="00622C76">
        <w:t xml:space="preserve">          При прогнозировании налога учтено:</w:t>
      </w:r>
    </w:p>
    <w:p w:rsidR="00622C76" w:rsidRPr="00622C76" w:rsidRDefault="00622C76" w:rsidP="00622C76">
      <w:pPr>
        <w:pStyle w:val="aa"/>
        <w:spacing w:after="0" w:line="240" w:lineRule="auto"/>
        <w:jc w:val="both"/>
      </w:pPr>
      <w:r w:rsidRPr="00622C76">
        <w:t xml:space="preserve">- индекс-дефлятор, характеризующий индекс роста потребительских цен, </w:t>
      </w:r>
    </w:p>
    <w:p w:rsidR="00622C76" w:rsidRPr="00622C76" w:rsidRDefault="00622C76" w:rsidP="00622C76">
      <w:pPr>
        <w:pStyle w:val="aa"/>
        <w:spacing w:after="0" w:line="240" w:lineRule="auto"/>
        <w:jc w:val="both"/>
      </w:pPr>
      <w:r w:rsidRPr="00622C76">
        <w:t xml:space="preserve">- снижение налоговой ставки с 6% до 1% по некоторым видам деятельности в связи с внесением изменений в областной закон № 78-оз «Об установлении ставки налога, взимаемого в связи с применением упрощенной системы налогообложения, на территории Ленинградской области», </w:t>
      </w:r>
    </w:p>
    <w:p w:rsidR="00622C76" w:rsidRPr="00622C76" w:rsidRDefault="00622C76" w:rsidP="00622C76">
      <w:pPr>
        <w:pStyle w:val="aa"/>
        <w:spacing w:after="0" w:line="240" w:lineRule="auto"/>
        <w:jc w:val="both"/>
      </w:pPr>
      <w:r w:rsidRPr="00622C76">
        <w:t xml:space="preserve">- поступление доходов от налогоплательщиков, перешедших с единого налога на вмененный доход для отдельных видов деятельности. </w:t>
      </w:r>
    </w:p>
    <w:p w:rsidR="00622C76" w:rsidRPr="00622C76" w:rsidRDefault="00622C76" w:rsidP="00622C76">
      <w:pPr>
        <w:pStyle w:val="aa"/>
        <w:spacing w:after="0" w:line="240" w:lineRule="auto"/>
        <w:jc w:val="both"/>
      </w:pPr>
      <w:r w:rsidRPr="00622C76">
        <w:t xml:space="preserve">          Единый налог на вмененный доход для отдельных видов деятельности в соответствии с </w:t>
      </w:r>
      <w:r w:rsidRPr="00C00586">
        <w:rPr>
          <w:rStyle w:val="a9"/>
          <w:bCs/>
          <w:color w:val="auto"/>
          <w:u w:val="none"/>
        </w:rPr>
        <w:t>пунктом 8 статьи 5</w:t>
      </w:r>
      <w:r w:rsidR="00C00586">
        <w:rPr>
          <w:rStyle w:val="a9"/>
          <w:bCs/>
          <w:color w:val="auto"/>
          <w:u w:val="none"/>
        </w:rPr>
        <w:t xml:space="preserve"> </w:t>
      </w:r>
      <w:r w:rsidRPr="00622C76">
        <w:t xml:space="preserve">Федерального закона от 29 июня 2012 года N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 положения </w:t>
      </w:r>
      <w:r w:rsidRPr="00C00586">
        <w:rPr>
          <w:rStyle w:val="a9"/>
          <w:bCs/>
          <w:color w:val="auto"/>
          <w:u w:val="none"/>
        </w:rPr>
        <w:t>главы 26.3</w:t>
      </w:r>
      <w:r w:rsidRPr="00622C76">
        <w:t xml:space="preserve"> «Система налогообложения в виде единого налога на вмененный доход для отдельных видов деятельности» части второй Налогового кодекса Российской Федерации, отменен с 1 января 2021 года.</w:t>
      </w:r>
    </w:p>
    <w:p w:rsidR="00622C76" w:rsidRPr="00622C76" w:rsidRDefault="00622C76" w:rsidP="00622C76">
      <w:pPr>
        <w:pStyle w:val="aa"/>
        <w:spacing w:after="0" w:line="240" w:lineRule="auto"/>
        <w:jc w:val="both"/>
      </w:pPr>
      <w:r w:rsidRPr="00622C76">
        <w:t xml:space="preserve">         На основании Бюджетного кодекса Российской Федерации (глава 9, статья 61.1, п.2) единый сельскохозяйственный налог в бюджет Тихвинского района зачисляется по нормативу: от городских поселений - 50%, от сельских поселений - 70%.  На основании областного закона Ленинградской области от 14 октября 2019 года № 75-оз «О межбюджетных отношениях в Ленинградской области» 20% от единого сельскохозяйственного налога, поступающего в бюджет Тихвинского района от сельских поселений подлежат зачислению в бюджет сельских поселений. Таким образом, норматив отчисления в бюджет Тихвинского района данного налога составляет 50%. При прогнозировании данного налога учитывается ожидаемое исполнение за текущий год с применением индекса-дефлятора, характеризующего объем выпуска продукции сельского хозяйства, а также факторы, влияющие на снижение поступления данного налога, например, в случае инвестиционных вложений.</w:t>
      </w:r>
    </w:p>
    <w:p w:rsidR="00622C76" w:rsidRPr="00622C76" w:rsidRDefault="00622C76" w:rsidP="00622C76">
      <w:pPr>
        <w:pStyle w:val="aa"/>
        <w:spacing w:after="0" w:line="240" w:lineRule="auto"/>
        <w:jc w:val="both"/>
      </w:pPr>
      <w:r w:rsidRPr="00622C76">
        <w:tab/>
        <w:t>Налог, взимаемый в связи с применением патентной системы налогообложения зачисляется в бюджет Тихвинского района по нормативу 100% на основании Бюджетного кодекса Российской Федерации (глава 9, статья 61.1, п.2). При прогнозировании данного налога учитывается ожидаемое исполнение за текущий год с применением индекса роста промышленного производства, а также поступление доходов от налогоплательщиков, перешедших с единого налога на вмененный доход для отдельных видов деятельности.</w:t>
      </w:r>
    </w:p>
    <w:p w:rsidR="00622C76" w:rsidRPr="00622C76" w:rsidRDefault="00622C76" w:rsidP="00622C76">
      <w:pPr>
        <w:pStyle w:val="aa"/>
        <w:spacing w:after="0" w:line="240" w:lineRule="auto"/>
        <w:jc w:val="both"/>
      </w:pPr>
      <w:r w:rsidRPr="00622C76">
        <w:t xml:space="preserve">           При расчете прогнозируемых поступлений государственной пошлины учитывается ожидаемое исполнение за текущий год с применением индекса-дефлятора по платным услугам. В бюджет Тихвинского района зачисляется государственная пошлина по нормативу 100 процентов в соответствии с перечнем, установленным ст.61.1 Бюджетного кодекса Российской Федерации:</w:t>
      </w:r>
    </w:p>
    <w:p w:rsidR="00622C76" w:rsidRPr="00622C76" w:rsidRDefault="00622C76" w:rsidP="00622C76">
      <w:pPr>
        <w:pStyle w:val="aa"/>
        <w:spacing w:after="0" w:line="240" w:lineRule="auto"/>
        <w:ind w:firstLine="567"/>
        <w:jc w:val="both"/>
      </w:pPr>
      <w:r w:rsidRPr="00622C76">
        <w:lastRenderedPageBreak/>
        <w:t>- государственная пошлина по делам, рассматриваемым в судах общей юрисдикции, мировыми судьями (за исключением Верховного Суда Российской Федерации) (главный администратор - Федеральная налоговая служба);</w:t>
      </w:r>
    </w:p>
    <w:p w:rsidR="00622C76" w:rsidRPr="00622C76" w:rsidRDefault="00622C76" w:rsidP="00622C76">
      <w:pPr>
        <w:pStyle w:val="aa"/>
        <w:spacing w:after="0" w:line="240" w:lineRule="auto"/>
        <w:ind w:firstLine="567"/>
        <w:jc w:val="both"/>
      </w:pPr>
      <w:r w:rsidRPr="00622C76">
        <w:t xml:space="preserve"> - государственная пошлина за выдачу разрешения на установку рекламной конструкции (главный администратор – администрация Тихвинского района). </w:t>
      </w:r>
    </w:p>
    <w:p w:rsidR="00622C76" w:rsidRPr="00622C76" w:rsidRDefault="00622C76" w:rsidP="00622C76">
      <w:pPr>
        <w:rPr>
          <w:sz w:val="24"/>
          <w:szCs w:val="24"/>
        </w:rPr>
      </w:pPr>
      <w:r w:rsidRPr="00622C76">
        <w:rPr>
          <w:sz w:val="24"/>
          <w:szCs w:val="24"/>
        </w:rPr>
        <w:t xml:space="preserve">         Объемы поступлений по остальным налоговым доходам, а также неналоговым доходам на долгосрочный период рассчитаны на основании данных администраторов соответствующих доходов, с применением ежегодной динамики роста, учтенной при формировании доходной части консолидированного бюджета Тихвинского района и бюджета Тихвинского района на период 2023-2025 годов.</w:t>
      </w:r>
    </w:p>
    <w:p w:rsidR="00622C76" w:rsidRPr="00622C76" w:rsidRDefault="00622C76" w:rsidP="00622C76">
      <w:pPr>
        <w:jc w:val="center"/>
        <w:rPr>
          <w:b/>
          <w:sz w:val="24"/>
          <w:szCs w:val="24"/>
        </w:rPr>
      </w:pPr>
    </w:p>
    <w:p w:rsidR="00622C76" w:rsidRPr="00622C76" w:rsidRDefault="00622C76" w:rsidP="00622C76">
      <w:pPr>
        <w:jc w:val="center"/>
        <w:rPr>
          <w:b/>
          <w:sz w:val="24"/>
          <w:szCs w:val="24"/>
        </w:rPr>
      </w:pPr>
      <w:r w:rsidRPr="00622C76">
        <w:rPr>
          <w:b/>
          <w:sz w:val="24"/>
          <w:szCs w:val="24"/>
        </w:rPr>
        <w:t>Бюджет Тихвинского района</w:t>
      </w:r>
    </w:p>
    <w:p w:rsidR="00622C76" w:rsidRPr="00622C76" w:rsidRDefault="00622C76" w:rsidP="00622C76">
      <w:pPr>
        <w:jc w:val="center"/>
        <w:rPr>
          <w:b/>
          <w:sz w:val="24"/>
          <w:szCs w:val="24"/>
        </w:rPr>
      </w:pPr>
    </w:p>
    <w:p w:rsidR="00622C76" w:rsidRPr="00622C76" w:rsidRDefault="00622C76" w:rsidP="00DD30D0">
      <w:pPr>
        <w:ind w:firstLine="720"/>
        <w:rPr>
          <w:sz w:val="24"/>
          <w:szCs w:val="24"/>
        </w:rPr>
      </w:pPr>
      <w:r w:rsidRPr="00622C76">
        <w:rPr>
          <w:sz w:val="24"/>
          <w:szCs w:val="24"/>
        </w:rPr>
        <w:t>Структура и динамика доходной части бюджета Тихвинского района за период 2023-2028 годов характеризуется следующими показателями:</w:t>
      </w:r>
    </w:p>
    <w:p w:rsidR="00622C76" w:rsidRPr="00622C76" w:rsidRDefault="00622C76" w:rsidP="00622C76">
      <w:pPr>
        <w:ind w:right="-1"/>
        <w:jc w:val="right"/>
        <w:rPr>
          <w:sz w:val="24"/>
          <w:szCs w:val="24"/>
        </w:rPr>
      </w:pPr>
      <w:r w:rsidRPr="00622C76">
        <w:rPr>
          <w:sz w:val="24"/>
          <w:szCs w:val="24"/>
        </w:rPr>
        <w:t>тыс. руб.</w:t>
      </w:r>
    </w:p>
    <w:tbl>
      <w:tblPr>
        <w:tblW w:w="92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9"/>
        <w:gridCol w:w="1417"/>
        <w:gridCol w:w="1276"/>
        <w:gridCol w:w="1416"/>
        <w:gridCol w:w="1134"/>
        <w:gridCol w:w="1277"/>
      </w:tblGrid>
      <w:tr w:rsidR="00622C76" w:rsidRPr="00DD30D0" w:rsidTr="00B83C83">
        <w:trPr>
          <w:trHeight w:val="877"/>
        </w:trPr>
        <w:tc>
          <w:tcPr>
            <w:tcW w:w="2699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Удельный вес в общей сумме доходов</w:t>
            </w:r>
          </w:p>
        </w:tc>
        <w:tc>
          <w:tcPr>
            <w:tcW w:w="1416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2028 год</w:t>
            </w:r>
          </w:p>
        </w:tc>
        <w:tc>
          <w:tcPr>
            <w:tcW w:w="1134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Удельный вес в общей сумме доходов</w:t>
            </w:r>
          </w:p>
        </w:tc>
        <w:tc>
          <w:tcPr>
            <w:tcW w:w="1277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Динамика за период 2023-2028 годы</w:t>
            </w:r>
          </w:p>
        </w:tc>
      </w:tr>
      <w:tr w:rsidR="00622C76" w:rsidRPr="00DD30D0" w:rsidTr="00DD30D0">
        <w:trPr>
          <w:trHeight w:val="300"/>
        </w:trPr>
        <w:tc>
          <w:tcPr>
            <w:tcW w:w="2699" w:type="dxa"/>
            <w:vAlign w:val="center"/>
          </w:tcPr>
          <w:p w:rsidR="00622C76" w:rsidRPr="00DD30D0" w:rsidRDefault="00622C76" w:rsidP="00AB71CD">
            <w:pPr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b/>
                <w:bCs/>
                <w:sz w:val="22"/>
                <w:szCs w:val="24"/>
              </w:rPr>
              <w:t>Доходы</w:t>
            </w:r>
          </w:p>
        </w:tc>
        <w:tc>
          <w:tcPr>
            <w:tcW w:w="1417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rFonts w:eastAsia="Batang"/>
                <w:b/>
                <w:bCs/>
                <w:sz w:val="22"/>
                <w:szCs w:val="24"/>
              </w:rPr>
              <w:t>2 504 979,1</w:t>
            </w:r>
          </w:p>
        </w:tc>
        <w:tc>
          <w:tcPr>
            <w:tcW w:w="1276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b/>
                <w:bCs/>
                <w:sz w:val="22"/>
                <w:szCs w:val="24"/>
              </w:rPr>
              <w:t>100,0</w:t>
            </w:r>
          </w:p>
        </w:tc>
        <w:tc>
          <w:tcPr>
            <w:tcW w:w="1416" w:type="dxa"/>
            <w:vAlign w:val="center"/>
          </w:tcPr>
          <w:p w:rsidR="00622C76" w:rsidRPr="00DD30D0" w:rsidRDefault="00622C76" w:rsidP="00AB71CD">
            <w:pPr>
              <w:jc w:val="center"/>
              <w:rPr>
                <w:b/>
                <w:bCs/>
                <w:sz w:val="22"/>
                <w:szCs w:val="24"/>
              </w:rPr>
            </w:pPr>
            <w:r w:rsidRPr="00DD30D0">
              <w:rPr>
                <w:b/>
                <w:bCs/>
                <w:sz w:val="22"/>
                <w:szCs w:val="24"/>
              </w:rPr>
              <w:t>2 466 091,1</w:t>
            </w:r>
          </w:p>
        </w:tc>
        <w:tc>
          <w:tcPr>
            <w:tcW w:w="1134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b/>
                <w:bCs/>
                <w:sz w:val="22"/>
                <w:szCs w:val="24"/>
              </w:rPr>
              <w:t>100,0</w:t>
            </w:r>
          </w:p>
        </w:tc>
        <w:tc>
          <w:tcPr>
            <w:tcW w:w="1277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rFonts w:eastAsia="Batang"/>
                <w:b/>
                <w:bCs/>
                <w:sz w:val="22"/>
                <w:szCs w:val="24"/>
              </w:rPr>
              <w:t>98,4</w:t>
            </w:r>
          </w:p>
        </w:tc>
      </w:tr>
      <w:tr w:rsidR="00622C76" w:rsidRPr="00DD30D0" w:rsidTr="00DD30D0">
        <w:trPr>
          <w:trHeight w:val="300"/>
        </w:trPr>
        <w:tc>
          <w:tcPr>
            <w:tcW w:w="2699" w:type="dxa"/>
            <w:vAlign w:val="center"/>
          </w:tcPr>
          <w:p w:rsidR="00622C76" w:rsidRPr="00DD30D0" w:rsidRDefault="00622C76" w:rsidP="00AB71CD">
            <w:pPr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b/>
                <w:bCs/>
                <w:sz w:val="22"/>
                <w:szCs w:val="24"/>
              </w:rPr>
              <w:t>1. 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rFonts w:eastAsia="Batang"/>
                <w:b/>
                <w:bCs/>
                <w:sz w:val="22"/>
                <w:szCs w:val="24"/>
              </w:rPr>
              <w:t>913 461,9</w:t>
            </w:r>
          </w:p>
        </w:tc>
        <w:tc>
          <w:tcPr>
            <w:tcW w:w="1276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b/>
                <w:bCs/>
                <w:sz w:val="22"/>
                <w:szCs w:val="24"/>
              </w:rPr>
              <w:t>36,5</w:t>
            </w:r>
          </w:p>
        </w:tc>
        <w:tc>
          <w:tcPr>
            <w:tcW w:w="1416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rFonts w:eastAsia="Batang"/>
                <w:b/>
                <w:bCs/>
                <w:sz w:val="22"/>
                <w:szCs w:val="24"/>
              </w:rPr>
              <w:t>1 019 841,2</w:t>
            </w:r>
          </w:p>
        </w:tc>
        <w:tc>
          <w:tcPr>
            <w:tcW w:w="1134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rFonts w:eastAsia="Batang"/>
                <w:b/>
                <w:bCs/>
                <w:sz w:val="22"/>
                <w:szCs w:val="24"/>
              </w:rPr>
              <w:t>41,4</w:t>
            </w:r>
          </w:p>
        </w:tc>
        <w:tc>
          <w:tcPr>
            <w:tcW w:w="1277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rFonts w:eastAsia="Batang"/>
                <w:b/>
                <w:bCs/>
                <w:sz w:val="22"/>
                <w:szCs w:val="24"/>
              </w:rPr>
              <w:t>111,6</w:t>
            </w:r>
          </w:p>
        </w:tc>
      </w:tr>
      <w:tr w:rsidR="00622C76" w:rsidRPr="00DD30D0" w:rsidTr="00DD30D0">
        <w:trPr>
          <w:trHeight w:val="300"/>
        </w:trPr>
        <w:tc>
          <w:tcPr>
            <w:tcW w:w="2699" w:type="dxa"/>
            <w:vAlign w:val="center"/>
          </w:tcPr>
          <w:p w:rsidR="00622C76" w:rsidRPr="00DD30D0" w:rsidRDefault="00622C76" w:rsidP="00AB71CD">
            <w:pPr>
              <w:rPr>
                <w:rFonts w:eastAsia="Batang"/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1.1. Налоговые доходы</w:t>
            </w:r>
          </w:p>
        </w:tc>
        <w:tc>
          <w:tcPr>
            <w:tcW w:w="1417" w:type="dxa"/>
            <w:noWrap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DD30D0">
              <w:rPr>
                <w:rFonts w:eastAsia="Batang"/>
                <w:sz w:val="22"/>
                <w:szCs w:val="24"/>
              </w:rPr>
              <w:t>854 693,4</w:t>
            </w:r>
          </w:p>
        </w:tc>
        <w:tc>
          <w:tcPr>
            <w:tcW w:w="1276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DD30D0">
              <w:rPr>
                <w:bCs/>
                <w:sz w:val="22"/>
                <w:szCs w:val="24"/>
              </w:rPr>
              <w:t>34,1</w:t>
            </w:r>
          </w:p>
        </w:tc>
        <w:tc>
          <w:tcPr>
            <w:tcW w:w="1416" w:type="dxa"/>
            <w:noWrap/>
            <w:vAlign w:val="bottom"/>
          </w:tcPr>
          <w:p w:rsidR="00622C76" w:rsidRPr="00DD30D0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DD30D0">
              <w:rPr>
                <w:rFonts w:eastAsia="Batang"/>
                <w:sz w:val="22"/>
                <w:szCs w:val="24"/>
              </w:rPr>
              <w:t>961 732,4</w:t>
            </w:r>
          </w:p>
        </w:tc>
        <w:tc>
          <w:tcPr>
            <w:tcW w:w="1134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DD30D0">
              <w:rPr>
                <w:rFonts w:eastAsia="Batang"/>
                <w:bCs/>
                <w:sz w:val="22"/>
                <w:szCs w:val="24"/>
              </w:rPr>
              <w:t>39,0</w:t>
            </w:r>
          </w:p>
        </w:tc>
        <w:tc>
          <w:tcPr>
            <w:tcW w:w="1277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DD30D0">
              <w:rPr>
                <w:rFonts w:eastAsia="Batang"/>
                <w:bCs/>
                <w:sz w:val="22"/>
                <w:szCs w:val="24"/>
              </w:rPr>
              <w:t>112,5</w:t>
            </w:r>
          </w:p>
        </w:tc>
      </w:tr>
      <w:tr w:rsidR="00622C76" w:rsidRPr="00DD30D0" w:rsidTr="00DD30D0">
        <w:trPr>
          <w:trHeight w:val="300"/>
        </w:trPr>
        <w:tc>
          <w:tcPr>
            <w:tcW w:w="2699" w:type="dxa"/>
            <w:vAlign w:val="center"/>
          </w:tcPr>
          <w:p w:rsidR="00622C76" w:rsidRPr="00DD30D0" w:rsidRDefault="00622C76" w:rsidP="00AB71CD">
            <w:pPr>
              <w:rPr>
                <w:rFonts w:eastAsia="Batang"/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1.2. Неналоговые доходы</w:t>
            </w:r>
          </w:p>
        </w:tc>
        <w:tc>
          <w:tcPr>
            <w:tcW w:w="1417" w:type="dxa"/>
            <w:noWrap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DD30D0">
              <w:rPr>
                <w:rFonts w:eastAsia="Batang"/>
                <w:sz w:val="22"/>
                <w:szCs w:val="24"/>
              </w:rPr>
              <w:t>58 768,5</w:t>
            </w:r>
          </w:p>
        </w:tc>
        <w:tc>
          <w:tcPr>
            <w:tcW w:w="1276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DD30D0">
              <w:rPr>
                <w:bCs/>
                <w:sz w:val="22"/>
                <w:szCs w:val="24"/>
              </w:rPr>
              <w:t>2,4</w:t>
            </w:r>
          </w:p>
        </w:tc>
        <w:tc>
          <w:tcPr>
            <w:tcW w:w="1416" w:type="dxa"/>
            <w:noWrap/>
            <w:vAlign w:val="bottom"/>
          </w:tcPr>
          <w:p w:rsidR="00622C76" w:rsidRPr="00DD30D0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DD30D0">
              <w:rPr>
                <w:rFonts w:eastAsia="Batang"/>
                <w:sz w:val="22"/>
                <w:szCs w:val="24"/>
              </w:rPr>
              <w:t>58 108,9</w:t>
            </w:r>
          </w:p>
        </w:tc>
        <w:tc>
          <w:tcPr>
            <w:tcW w:w="1134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DD30D0">
              <w:rPr>
                <w:rFonts w:eastAsia="Batang"/>
                <w:bCs/>
                <w:sz w:val="22"/>
                <w:szCs w:val="24"/>
              </w:rPr>
              <w:t>2,4</w:t>
            </w:r>
          </w:p>
        </w:tc>
        <w:tc>
          <w:tcPr>
            <w:tcW w:w="1277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DD30D0">
              <w:rPr>
                <w:rFonts w:eastAsia="Batang"/>
                <w:bCs/>
                <w:sz w:val="22"/>
                <w:szCs w:val="24"/>
              </w:rPr>
              <w:t>98,9</w:t>
            </w:r>
          </w:p>
        </w:tc>
      </w:tr>
      <w:tr w:rsidR="00622C76" w:rsidRPr="00DD30D0" w:rsidTr="00DD30D0">
        <w:trPr>
          <w:trHeight w:val="300"/>
        </w:trPr>
        <w:tc>
          <w:tcPr>
            <w:tcW w:w="2699" w:type="dxa"/>
            <w:vAlign w:val="center"/>
          </w:tcPr>
          <w:p w:rsidR="00622C76" w:rsidRPr="00DD30D0" w:rsidRDefault="00622C76" w:rsidP="00AB71CD">
            <w:pPr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b/>
                <w:bCs/>
                <w:sz w:val="22"/>
                <w:szCs w:val="24"/>
              </w:rPr>
              <w:t xml:space="preserve">2. Безвозмездные поступления  </w:t>
            </w:r>
          </w:p>
        </w:tc>
        <w:tc>
          <w:tcPr>
            <w:tcW w:w="1417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rFonts w:eastAsia="Batang"/>
                <w:b/>
                <w:bCs/>
                <w:sz w:val="22"/>
                <w:szCs w:val="24"/>
              </w:rPr>
              <w:t>1 591 517,2</w:t>
            </w:r>
          </w:p>
        </w:tc>
        <w:tc>
          <w:tcPr>
            <w:tcW w:w="1276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b/>
                <w:bCs/>
                <w:sz w:val="22"/>
                <w:szCs w:val="24"/>
              </w:rPr>
              <w:t>63,5</w:t>
            </w:r>
          </w:p>
        </w:tc>
        <w:tc>
          <w:tcPr>
            <w:tcW w:w="1416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rFonts w:eastAsia="Batang"/>
                <w:b/>
                <w:bCs/>
                <w:sz w:val="22"/>
                <w:szCs w:val="24"/>
              </w:rPr>
              <w:t>1 446 249,8</w:t>
            </w:r>
          </w:p>
        </w:tc>
        <w:tc>
          <w:tcPr>
            <w:tcW w:w="1134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rFonts w:eastAsia="Batang"/>
                <w:b/>
                <w:bCs/>
                <w:sz w:val="22"/>
                <w:szCs w:val="24"/>
              </w:rPr>
              <w:t>58,6</w:t>
            </w:r>
          </w:p>
        </w:tc>
        <w:tc>
          <w:tcPr>
            <w:tcW w:w="1277" w:type="dxa"/>
            <w:vAlign w:val="center"/>
          </w:tcPr>
          <w:p w:rsidR="00622C76" w:rsidRPr="00DD30D0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DD30D0">
              <w:rPr>
                <w:rFonts w:eastAsia="Batang"/>
                <w:b/>
                <w:bCs/>
                <w:sz w:val="22"/>
                <w:szCs w:val="24"/>
              </w:rPr>
              <w:t>90,9</w:t>
            </w:r>
          </w:p>
        </w:tc>
      </w:tr>
    </w:tbl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В доходной части бюджета Тихвинского района в период 2023-2028 годов основной удельный вес (от 63,5% до 58,6%)</w:t>
      </w:r>
      <w:r w:rsidRPr="00622C76">
        <w:rPr>
          <w:color w:val="FF0000"/>
          <w:sz w:val="24"/>
          <w:szCs w:val="24"/>
        </w:rPr>
        <w:t xml:space="preserve"> </w:t>
      </w:r>
      <w:r w:rsidRPr="00622C76">
        <w:rPr>
          <w:sz w:val="24"/>
          <w:szCs w:val="24"/>
        </w:rPr>
        <w:t>занимают безвозмездные поступления.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Доля налоговых и неналоговых доходов в общем объеме доходов увеличится с 36,5 % в 2023 году до 41,4 % в 2028 году.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 xml:space="preserve">Основными налоговыми доходными источниками бюджета Тихвинского района, по-прежнему, останутся налог на доходы физических лиц, налог, взимаемый в связи с применением упрощенной системы налогообложения, единый сельскохозяйственный налог, налог, взимаемый в связи с применением патентной системы налогообложения, государственная пошлина и акцизы. Удельный вес перечисленных налогов составит в общем объеме налоговых и неналоговых доходов бюджета Тихвинского района в среднем 93,6 %. 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Рост поступлений по налоговым доходам за период 2023-2028 годы с учетом утвержденных макроэкономических показателей по прогнозу социально-экономического развития Тихвинского района составит 112,5 %.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В структуре неналоговых доходов бюджета Тихвинского района основной удельный вес занимают доходы, получаемые от использования муниципального имущества. Кроме этого, в бюджет Тихвинского района поступает плата за негативное воздействие на окружающую среду, доходы от продажи имущества и земельных участков, доходы от оказания платных услуг и компенсации затрат государства, штрафы.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С учетом особенностей исчисления и уплаты указанных платежей снижение поступлений по неналоговым доходам ожидается к 2028 году на 1,1 %.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Объем безвозмездных поступлений в бюджет Тихвинского района планируется со снижением на 9,1 %.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Структура и динамика расходной части бюджета Тихвинского района за период 2023-2028 годов характеризуется следующими показателями:</w:t>
      </w:r>
    </w:p>
    <w:p w:rsidR="00622C76" w:rsidRPr="00622C76" w:rsidRDefault="00622C76" w:rsidP="00622C76">
      <w:pPr>
        <w:ind w:right="-1"/>
        <w:jc w:val="right"/>
        <w:rPr>
          <w:sz w:val="24"/>
          <w:szCs w:val="24"/>
        </w:rPr>
      </w:pPr>
      <w:r w:rsidRPr="00622C76">
        <w:rPr>
          <w:sz w:val="24"/>
          <w:szCs w:val="24"/>
        </w:rPr>
        <w:t>тыс. руб.</w:t>
      </w:r>
    </w:p>
    <w:tbl>
      <w:tblPr>
        <w:tblW w:w="95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6"/>
        <w:gridCol w:w="1275"/>
        <w:gridCol w:w="1276"/>
        <w:gridCol w:w="1276"/>
        <w:gridCol w:w="1211"/>
      </w:tblGrid>
      <w:tr w:rsidR="00622C76" w:rsidRPr="00DD30D0" w:rsidTr="00AB71CD">
        <w:trPr>
          <w:trHeight w:val="557"/>
        </w:trPr>
        <w:tc>
          <w:tcPr>
            <w:tcW w:w="3261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Показатель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2023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Удельный вес в общей сумме расходов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2028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Удельный вес в общей сумме расходов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Динамика за период 2023-2028 годы</w:t>
            </w:r>
          </w:p>
        </w:tc>
      </w:tr>
      <w:tr w:rsidR="00622C76" w:rsidRPr="00DD30D0" w:rsidTr="00AB71CD">
        <w:trPr>
          <w:trHeight w:val="221"/>
        </w:trPr>
        <w:tc>
          <w:tcPr>
            <w:tcW w:w="3261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rPr>
                <w:b/>
                <w:sz w:val="22"/>
                <w:szCs w:val="24"/>
              </w:rPr>
            </w:pPr>
            <w:r w:rsidRPr="00DD30D0">
              <w:rPr>
                <w:b/>
                <w:sz w:val="22"/>
                <w:szCs w:val="24"/>
              </w:rPr>
              <w:t xml:space="preserve">Расходы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b/>
                <w:sz w:val="22"/>
                <w:szCs w:val="24"/>
              </w:rPr>
            </w:pPr>
            <w:r w:rsidRPr="00DD30D0">
              <w:rPr>
                <w:b/>
                <w:sz w:val="22"/>
                <w:szCs w:val="24"/>
              </w:rPr>
              <w:t>2 515 710,8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b/>
                <w:sz w:val="22"/>
                <w:szCs w:val="24"/>
              </w:rPr>
            </w:pPr>
            <w:r w:rsidRPr="00DD30D0">
              <w:rPr>
                <w:b/>
                <w:sz w:val="22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b/>
                <w:sz w:val="22"/>
                <w:szCs w:val="24"/>
              </w:rPr>
            </w:pPr>
            <w:r w:rsidRPr="00DD30D0">
              <w:rPr>
                <w:b/>
                <w:sz w:val="22"/>
                <w:szCs w:val="24"/>
              </w:rPr>
              <w:t>2 466 091,1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b/>
                <w:sz w:val="22"/>
                <w:szCs w:val="24"/>
              </w:rPr>
            </w:pPr>
            <w:r w:rsidRPr="00DD30D0">
              <w:rPr>
                <w:b/>
                <w:sz w:val="22"/>
                <w:szCs w:val="24"/>
              </w:rPr>
              <w:t>100,0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b/>
                <w:sz w:val="22"/>
                <w:szCs w:val="24"/>
              </w:rPr>
            </w:pPr>
            <w:r w:rsidRPr="00DD30D0">
              <w:rPr>
                <w:b/>
                <w:sz w:val="22"/>
                <w:szCs w:val="24"/>
              </w:rPr>
              <w:t>98,0</w:t>
            </w:r>
          </w:p>
        </w:tc>
      </w:tr>
      <w:tr w:rsidR="00622C76" w:rsidRPr="00DD30D0" w:rsidTr="00AB71CD">
        <w:trPr>
          <w:trHeight w:val="112"/>
        </w:trPr>
        <w:tc>
          <w:tcPr>
            <w:tcW w:w="3261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1. Межбюджетные трансферты, предоставляемые в бюджеты поселений Тихвинского района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256 557,8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10,2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223 263,9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9,0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87,0</w:t>
            </w:r>
          </w:p>
        </w:tc>
      </w:tr>
      <w:tr w:rsidR="00622C76" w:rsidRPr="00DD30D0" w:rsidTr="00AB71CD">
        <w:trPr>
          <w:trHeight w:val="304"/>
        </w:trPr>
        <w:tc>
          <w:tcPr>
            <w:tcW w:w="3261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2. Расходы без учета межбюджетных трансфертов, предоставляемых в бюджеты поселений Тихвинского района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2 259 153,0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89,8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2 242 827,2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</w:p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91,0</w:t>
            </w:r>
          </w:p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 w:rsidR="00622C76" w:rsidRPr="00DD30D0" w:rsidRDefault="00622C76" w:rsidP="00AB71CD">
            <w:pPr>
              <w:jc w:val="center"/>
              <w:rPr>
                <w:sz w:val="22"/>
                <w:szCs w:val="24"/>
              </w:rPr>
            </w:pPr>
            <w:r w:rsidRPr="00DD30D0">
              <w:rPr>
                <w:sz w:val="22"/>
                <w:szCs w:val="24"/>
              </w:rPr>
              <w:t>99,2</w:t>
            </w:r>
          </w:p>
        </w:tc>
      </w:tr>
    </w:tbl>
    <w:p w:rsidR="00622C76" w:rsidRPr="00622C76" w:rsidRDefault="00622C76" w:rsidP="00622C76">
      <w:pPr>
        <w:ind w:firstLine="709"/>
        <w:rPr>
          <w:sz w:val="24"/>
          <w:szCs w:val="24"/>
          <w:highlight w:val="yellow"/>
        </w:rPr>
      </w:pP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В долгосрочной перспективе существенных изменений в структуре расходов бюджета Тихвинского района не ожидается: расходы без учета межбюджетных трансфертов в среднем составят 91,0%,</w:t>
      </w:r>
      <w:r w:rsidRPr="00622C76">
        <w:rPr>
          <w:color w:val="FF0000"/>
          <w:sz w:val="24"/>
          <w:szCs w:val="24"/>
        </w:rPr>
        <w:t xml:space="preserve"> </w:t>
      </w:r>
      <w:r w:rsidRPr="00622C76">
        <w:rPr>
          <w:sz w:val="24"/>
          <w:szCs w:val="24"/>
        </w:rPr>
        <w:t xml:space="preserve">а доля межбюджетных трансфертов – 9,0%. 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Уменьшение расходов бюджета Тихвинского района за период 2023-2028 годы с учетом утвержденных макроэкономических показателей по прогнозу социально-экономического развития составит 2%.</w:t>
      </w:r>
      <w:r w:rsidRPr="00622C76">
        <w:rPr>
          <w:color w:val="FF0000"/>
          <w:sz w:val="24"/>
          <w:szCs w:val="24"/>
        </w:rPr>
        <w:t xml:space="preserve"> </w:t>
      </w:r>
      <w:r w:rsidRPr="00622C76">
        <w:rPr>
          <w:sz w:val="24"/>
          <w:szCs w:val="24"/>
        </w:rPr>
        <w:t>Долгосрочный прогноз бюджета Тихвинского района по расходной части рассчитан исходя из:</w:t>
      </w:r>
    </w:p>
    <w:p w:rsidR="00622C76" w:rsidRPr="00622C76" w:rsidRDefault="00622C76" w:rsidP="00622C76">
      <w:pPr>
        <w:pStyle w:val="aa"/>
        <w:keepNext/>
        <w:numPr>
          <w:ilvl w:val="0"/>
          <w:numId w:val="2"/>
        </w:numPr>
        <w:spacing w:after="0" w:line="240" w:lineRule="auto"/>
        <w:ind w:left="0" w:firstLine="284"/>
        <w:contextualSpacing/>
        <w:jc w:val="both"/>
      </w:pPr>
      <w:r w:rsidRPr="00622C76">
        <w:t>индекса потребительских цен;</w:t>
      </w:r>
    </w:p>
    <w:p w:rsidR="00622C76" w:rsidRPr="00622C76" w:rsidRDefault="00622C76" w:rsidP="00622C76">
      <w:pPr>
        <w:pStyle w:val="aa"/>
        <w:keepNext/>
        <w:numPr>
          <w:ilvl w:val="0"/>
          <w:numId w:val="2"/>
        </w:numPr>
        <w:spacing w:after="0" w:line="240" w:lineRule="auto"/>
        <w:ind w:left="0" w:firstLine="284"/>
        <w:contextualSpacing/>
        <w:jc w:val="both"/>
      </w:pPr>
      <w:r w:rsidRPr="00622C76">
        <w:t>сохранения расходов инвестиционного характера на уровне не более 9,6%</w:t>
      </w:r>
      <w:r w:rsidRPr="00622C76">
        <w:rPr>
          <w:color w:val="FF0000"/>
        </w:rPr>
        <w:t xml:space="preserve"> </w:t>
      </w:r>
      <w:r w:rsidRPr="00622C76">
        <w:t>от общего объема расходов бюджета Тихвинского района;</w:t>
      </w:r>
    </w:p>
    <w:p w:rsidR="00622C76" w:rsidRPr="00622C76" w:rsidRDefault="00622C76" w:rsidP="00622C76">
      <w:pPr>
        <w:pStyle w:val="aa"/>
        <w:keepNext/>
        <w:numPr>
          <w:ilvl w:val="0"/>
          <w:numId w:val="2"/>
        </w:numPr>
        <w:spacing w:after="0" w:line="240" w:lineRule="auto"/>
        <w:ind w:left="0" w:firstLine="284"/>
        <w:contextualSpacing/>
        <w:jc w:val="both"/>
      </w:pPr>
      <w:r w:rsidRPr="00622C76">
        <w:t>сохранения объема дорожного фонда;</w:t>
      </w:r>
    </w:p>
    <w:p w:rsidR="00622C76" w:rsidRPr="00622C76" w:rsidRDefault="00622C76" w:rsidP="00622C76">
      <w:pPr>
        <w:pStyle w:val="aa"/>
        <w:keepNext/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i/>
        </w:rPr>
      </w:pPr>
      <w:r w:rsidRPr="00622C76">
        <w:t>сохранения уровня безвозмездных поступлений.</w:t>
      </w:r>
    </w:p>
    <w:p w:rsidR="00622C76" w:rsidRPr="00622C76" w:rsidRDefault="00622C76" w:rsidP="00AB71CD">
      <w:pPr>
        <w:pStyle w:val="aa"/>
        <w:keepNext/>
        <w:spacing w:after="0" w:line="240" w:lineRule="auto"/>
        <w:ind w:left="284"/>
        <w:contextualSpacing/>
        <w:jc w:val="both"/>
        <w:rPr>
          <w:i/>
        </w:rPr>
      </w:pPr>
    </w:p>
    <w:p w:rsidR="00622C76" w:rsidRPr="00622C76" w:rsidRDefault="00622C76" w:rsidP="00AB71CD">
      <w:pPr>
        <w:ind w:firstLine="720"/>
        <w:rPr>
          <w:sz w:val="24"/>
          <w:szCs w:val="24"/>
        </w:rPr>
      </w:pPr>
      <w:r w:rsidRPr="00622C76">
        <w:rPr>
          <w:sz w:val="24"/>
          <w:szCs w:val="24"/>
        </w:rPr>
        <w:t>В 2023 году дефицит бюджета Тихвинского района составит 1,8 % от величины годового объема доходов бюджета без учета утвержденного объема безвозмездных поступлений и дополнительного норматива по НДФЛ. В последующие годы размер дефицита будет уменьшаться в номинальном выражении и сокращаться относительно объема доходов бюджета (без учета утвержденного объема безвозмездных поступлений и дополнительного норматива по НДФЛ). Ожидается, что к 2028 году бюджет Тихвинского района будет бездефицитный.</w:t>
      </w:r>
    </w:p>
    <w:p w:rsidR="00622C76" w:rsidRPr="00622C76" w:rsidRDefault="00622C76" w:rsidP="00622C76">
      <w:pPr>
        <w:rPr>
          <w:sz w:val="24"/>
          <w:szCs w:val="24"/>
        </w:rPr>
      </w:pPr>
    </w:p>
    <w:p w:rsidR="00622C76" w:rsidRPr="00622C76" w:rsidRDefault="00622C76" w:rsidP="00622C76">
      <w:pPr>
        <w:jc w:val="center"/>
        <w:rPr>
          <w:b/>
          <w:sz w:val="24"/>
          <w:szCs w:val="24"/>
        </w:rPr>
      </w:pPr>
      <w:r w:rsidRPr="00622C76">
        <w:rPr>
          <w:b/>
          <w:sz w:val="24"/>
          <w:szCs w:val="24"/>
        </w:rPr>
        <w:t>Консолидированный бюджет Тихвинского района</w:t>
      </w:r>
    </w:p>
    <w:p w:rsidR="00AB71CD" w:rsidRDefault="00622C76" w:rsidP="00622C76">
      <w:pPr>
        <w:rPr>
          <w:sz w:val="24"/>
          <w:szCs w:val="24"/>
        </w:rPr>
      </w:pPr>
      <w:r w:rsidRPr="00622C76">
        <w:rPr>
          <w:sz w:val="24"/>
          <w:szCs w:val="24"/>
        </w:rPr>
        <w:t xml:space="preserve">     </w:t>
      </w:r>
    </w:p>
    <w:p w:rsidR="00622C76" w:rsidRPr="00622C76" w:rsidRDefault="00622C76" w:rsidP="00AB71CD">
      <w:pPr>
        <w:ind w:firstLine="720"/>
        <w:rPr>
          <w:sz w:val="24"/>
          <w:szCs w:val="24"/>
        </w:rPr>
      </w:pPr>
      <w:r w:rsidRPr="00622C76">
        <w:rPr>
          <w:sz w:val="24"/>
          <w:szCs w:val="24"/>
        </w:rPr>
        <w:t>Структура и динамика доходной части консолидированного бюджета Тихвинского района за период 2023-2028 годов характеризуется следующими показателями:</w:t>
      </w:r>
    </w:p>
    <w:p w:rsidR="00622C76" w:rsidRPr="00622C76" w:rsidRDefault="00622C76" w:rsidP="00622C76">
      <w:pPr>
        <w:ind w:right="-1"/>
        <w:jc w:val="right"/>
        <w:rPr>
          <w:sz w:val="24"/>
          <w:szCs w:val="24"/>
        </w:rPr>
      </w:pPr>
      <w:r w:rsidRPr="00622C76">
        <w:rPr>
          <w:sz w:val="24"/>
          <w:szCs w:val="24"/>
        </w:rPr>
        <w:t>тыс. руб.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620"/>
        <w:gridCol w:w="1260"/>
        <w:gridCol w:w="1620"/>
        <w:gridCol w:w="1260"/>
        <w:gridCol w:w="1218"/>
      </w:tblGrid>
      <w:tr w:rsidR="00622C76" w:rsidRPr="00AB71CD" w:rsidTr="00AB71CD">
        <w:trPr>
          <w:trHeight w:val="1200"/>
        </w:trPr>
        <w:tc>
          <w:tcPr>
            <w:tcW w:w="2412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AB71CD">
              <w:rPr>
                <w:sz w:val="22"/>
                <w:szCs w:val="24"/>
              </w:rPr>
              <w:t>Показатель</w:t>
            </w:r>
          </w:p>
        </w:tc>
        <w:tc>
          <w:tcPr>
            <w:tcW w:w="1620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AB71CD">
              <w:rPr>
                <w:sz w:val="22"/>
                <w:szCs w:val="24"/>
              </w:rPr>
              <w:t>2023 год</w:t>
            </w:r>
          </w:p>
        </w:tc>
        <w:tc>
          <w:tcPr>
            <w:tcW w:w="1260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AB71CD">
              <w:rPr>
                <w:sz w:val="22"/>
                <w:szCs w:val="24"/>
              </w:rPr>
              <w:t>Удельный вес в общей сумме доходов</w:t>
            </w:r>
          </w:p>
        </w:tc>
        <w:tc>
          <w:tcPr>
            <w:tcW w:w="1620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AB71CD">
              <w:rPr>
                <w:sz w:val="22"/>
                <w:szCs w:val="24"/>
              </w:rPr>
              <w:t>2028 год</w:t>
            </w:r>
          </w:p>
        </w:tc>
        <w:tc>
          <w:tcPr>
            <w:tcW w:w="1260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AB71CD">
              <w:rPr>
                <w:sz w:val="22"/>
                <w:szCs w:val="24"/>
              </w:rPr>
              <w:t>Удельный вес в общей сумме доходов</w:t>
            </w:r>
          </w:p>
        </w:tc>
        <w:tc>
          <w:tcPr>
            <w:tcW w:w="1218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sz w:val="22"/>
                <w:szCs w:val="24"/>
              </w:rPr>
            </w:pPr>
            <w:r w:rsidRPr="00AB71CD">
              <w:rPr>
                <w:sz w:val="22"/>
                <w:szCs w:val="24"/>
              </w:rPr>
              <w:t>Динамика за период 2023-2028 годы</w:t>
            </w:r>
          </w:p>
        </w:tc>
      </w:tr>
      <w:tr w:rsidR="00622C76" w:rsidRPr="00AB71CD" w:rsidTr="00AB71CD">
        <w:trPr>
          <w:trHeight w:val="300"/>
        </w:trPr>
        <w:tc>
          <w:tcPr>
            <w:tcW w:w="2412" w:type="dxa"/>
            <w:vAlign w:val="center"/>
          </w:tcPr>
          <w:p w:rsidR="00622C76" w:rsidRPr="00AB71CD" w:rsidRDefault="00622C76" w:rsidP="00AB71CD">
            <w:pPr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b/>
                <w:bCs/>
                <w:sz w:val="22"/>
                <w:szCs w:val="24"/>
              </w:rPr>
              <w:t>Доходы</w:t>
            </w:r>
          </w:p>
        </w:tc>
        <w:tc>
          <w:tcPr>
            <w:tcW w:w="1620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rFonts w:eastAsia="Batang"/>
                <w:b/>
                <w:bCs/>
                <w:sz w:val="22"/>
                <w:szCs w:val="24"/>
              </w:rPr>
              <w:t>3 184 421,8</w:t>
            </w:r>
          </w:p>
        </w:tc>
        <w:tc>
          <w:tcPr>
            <w:tcW w:w="1260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b/>
                <w:bCs/>
                <w:sz w:val="22"/>
                <w:szCs w:val="24"/>
              </w:rPr>
              <w:t>100,0</w:t>
            </w:r>
          </w:p>
        </w:tc>
        <w:tc>
          <w:tcPr>
            <w:tcW w:w="1620" w:type="dxa"/>
            <w:vAlign w:val="center"/>
          </w:tcPr>
          <w:p w:rsidR="00622C76" w:rsidRPr="00AB71CD" w:rsidRDefault="00622C76" w:rsidP="00AB71CD">
            <w:pPr>
              <w:ind w:hanging="108"/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rFonts w:eastAsia="Batang"/>
                <w:b/>
                <w:bCs/>
                <w:sz w:val="22"/>
                <w:szCs w:val="24"/>
              </w:rPr>
              <w:t>3 106 308,6</w:t>
            </w:r>
          </w:p>
        </w:tc>
        <w:tc>
          <w:tcPr>
            <w:tcW w:w="1260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b/>
                <w:bCs/>
                <w:sz w:val="22"/>
                <w:szCs w:val="24"/>
              </w:rPr>
              <w:t>100,0</w:t>
            </w:r>
          </w:p>
        </w:tc>
        <w:tc>
          <w:tcPr>
            <w:tcW w:w="1218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rFonts w:eastAsia="Batang"/>
                <w:b/>
                <w:bCs/>
                <w:sz w:val="22"/>
                <w:szCs w:val="24"/>
              </w:rPr>
              <w:t>97,55</w:t>
            </w:r>
          </w:p>
        </w:tc>
      </w:tr>
      <w:tr w:rsidR="00622C76" w:rsidRPr="00AB71CD" w:rsidTr="00AB71CD">
        <w:trPr>
          <w:trHeight w:val="300"/>
        </w:trPr>
        <w:tc>
          <w:tcPr>
            <w:tcW w:w="2412" w:type="dxa"/>
            <w:vAlign w:val="center"/>
          </w:tcPr>
          <w:p w:rsidR="00622C76" w:rsidRPr="00AB71CD" w:rsidRDefault="00622C76" w:rsidP="00AB71CD">
            <w:pPr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b/>
                <w:bCs/>
                <w:sz w:val="22"/>
                <w:szCs w:val="24"/>
              </w:rPr>
              <w:t>1. Налоговые и неналоговые доходы</w:t>
            </w:r>
          </w:p>
        </w:tc>
        <w:tc>
          <w:tcPr>
            <w:tcW w:w="1620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rFonts w:eastAsia="Batang"/>
                <w:b/>
                <w:bCs/>
                <w:sz w:val="22"/>
                <w:szCs w:val="24"/>
              </w:rPr>
              <w:t>1 275 762,9</w:t>
            </w:r>
          </w:p>
        </w:tc>
        <w:tc>
          <w:tcPr>
            <w:tcW w:w="1260" w:type="dxa"/>
            <w:noWrap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rFonts w:eastAsia="Batang"/>
                <w:b/>
                <w:bCs/>
                <w:sz w:val="22"/>
                <w:szCs w:val="24"/>
              </w:rPr>
              <w:t>40,1</w:t>
            </w:r>
          </w:p>
        </w:tc>
        <w:tc>
          <w:tcPr>
            <w:tcW w:w="1620" w:type="dxa"/>
            <w:vAlign w:val="center"/>
          </w:tcPr>
          <w:p w:rsidR="00622C76" w:rsidRPr="00AB71CD" w:rsidRDefault="00622C76" w:rsidP="00AB71CD">
            <w:pPr>
              <w:ind w:hanging="108"/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rFonts w:eastAsia="Batang"/>
                <w:b/>
                <w:bCs/>
                <w:sz w:val="22"/>
                <w:szCs w:val="24"/>
              </w:rPr>
              <w:t>1 406 432,9</w:t>
            </w:r>
          </w:p>
        </w:tc>
        <w:tc>
          <w:tcPr>
            <w:tcW w:w="1260" w:type="dxa"/>
            <w:noWrap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rFonts w:eastAsia="Batang"/>
                <w:b/>
                <w:bCs/>
                <w:sz w:val="22"/>
                <w:szCs w:val="24"/>
              </w:rPr>
              <w:t>45,3</w:t>
            </w:r>
          </w:p>
        </w:tc>
        <w:tc>
          <w:tcPr>
            <w:tcW w:w="1218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rFonts w:eastAsia="Batang"/>
                <w:b/>
                <w:bCs/>
                <w:sz w:val="22"/>
                <w:szCs w:val="24"/>
              </w:rPr>
              <w:t>110,2</w:t>
            </w:r>
          </w:p>
        </w:tc>
      </w:tr>
      <w:tr w:rsidR="00622C76" w:rsidRPr="00AB71CD" w:rsidTr="00AB71CD">
        <w:trPr>
          <w:trHeight w:val="300"/>
        </w:trPr>
        <w:tc>
          <w:tcPr>
            <w:tcW w:w="2412" w:type="dxa"/>
            <w:vAlign w:val="center"/>
          </w:tcPr>
          <w:p w:rsidR="00622C76" w:rsidRPr="00AB71CD" w:rsidRDefault="00622C76" w:rsidP="00AB71CD">
            <w:pPr>
              <w:rPr>
                <w:rFonts w:eastAsia="Batang"/>
                <w:sz w:val="22"/>
                <w:szCs w:val="24"/>
              </w:rPr>
            </w:pPr>
            <w:r w:rsidRPr="00AB71CD">
              <w:rPr>
                <w:sz w:val="22"/>
                <w:szCs w:val="24"/>
              </w:rPr>
              <w:t>1.1. Налоговые доходы</w:t>
            </w:r>
          </w:p>
        </w:tc>
        <w:tc>
          <w:tcPr>
            <w:tcW w:w="1620" w:type="dxa"/>
            <w:noWrap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AB71CD">
              <w:rPr>
                <w:rFonts w:eastAsia="Batang"/>
                <w:bCs/>
                <w:sz w:val="22"/>
                <w:szCs w:val="24"/>
              </w:rPr>
              <w:t>1 173 922,1</w:t>
            </w:r>
          </w:p>
        </w:tc>
        <w:tc>
          <w:tcPr>
            <w:tcW w:w="1260" w:type="dxa"/>
            <w:noWrap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AB71CD">
              <w:rPr>
                <w:rFonts w:eastAsia="Batang"/>
                <w:bCs/>
                <w:sz w:val="22"/>
                <w:szCs w:val="24"/>
              </w:rPr>
              <w:t>36,9</w:t>
            </w:r>
          </w:p>
        </w:tc>
        <w:tc>
          <w:tcPr>
            <w:tcW w:w="1620" w:type="dxa"/>
            <w:noWrap/>
            <w:vAlign w:val="center"/>
          </w:tcPr>
          <w:p w:rsidR="00622C76" w:rsidRPr="00AB71CD" w:rsidRDefault="00622C76" w:rsidP="00AB71CD">
            <w:pPr>
              <w:ind w:hanging="108"/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AB71CD">
              <w:rPr>
                <w:rFonts w:eastAsia="Batang"/>
                <w:bCs/>
                <w:sz w:val="22"/>
                <w:szCs w:val="24"/>
              </w:rPr>
              <w:t>1 305 513,3</w:t>
            </w:r>
          </w:p>
        </w:tc>
        <w:tc>
          <w:tcPr>
            <w:tcW w:w="1260" w:type="dxa"/>
            <w:noWrap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AB71CD">
              <w:rPr>
                <w:rFonts w:eastAsia="Batang"/>
                <w:bCs/>
                <w:sz w:val="22"/>
                <w:szCs w:val="24"/>
              </w:rPr>
              <w:t>42,0</w:t>
            </w:r>
          </w:p>
        </w:tc>
        <w:tc>
          <w:tcPr>
            <w:tcW w:w="1218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AB71CD">
              <w:rPr>
                <w:rFonts w:eastAsia="Batang"/>
                <w:bCs/>
                <w:sz w:val="22"/>
                <w:szCs w:val="24"/>
              </w:rPr>
              <w:t>111,2</w:t>
            </w:r>
          </w:p>
        </w:tc>
      </w:tr>
      <w:tr w:rsidR="00622C76" w:rsidRPr="00AB71CD" w:rsidTr="00AB71CD">
        <w:trPr>
          <w:trHeight w:val="300"/>
        </w:trPr>
        <w:tc>
          <w:tcPr>
            <w:tcW w:w="2412" w:type="dxa"/>
            <w:vAlign w:val="center"/>
          </w:tcPr>
          <w:p w:rsidR="00622C76" w:rsidRPr="00AB71CD" w:rsidRDefault="00622C76" w:rsidP="00AB71CD">
            <w:pPr>
              <w:rPr>
                <w:rFonts w:eastAsia="Batang"/>
                <w:sz w:val="22"/>
                <w:szCs w:val="24"/>
              </w:rPr>
            </w:pPr>
            <w:r w:rsidRPr="00AB71CD">
              <w:rPr>
                <w:sz w:val="22"/>
                <w:szCs w:val="24"/>
              </w:rPr>
              <w:lastRenderedPageBreak/>
              <w:t>1.2. Неналоговые доходы</w:t>
            </w:r>
          </w:p>
        </w:tc>
        <w:tc>
          <w:tcPr>
            <w:tcW w:w="1620" w:type="dxa"/>
            <w:noWrap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AB71CD">
              <w:rPr>
                <w:rFonts w:eastAsia="Batang"/>
                <w:bCs/>
                <w:sz w:val="22"/>
                <w:szCs w:val="24"/>
              </w:rPr>
              <w:t>101 840,8</w:t>
            </w:r>
          </w:p>
        </w:tc>
        <w:tc>
          <w:tcPr>
            <w:tcW w:w="1260" w:type="dxa"/>
            <w:noWrap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AB71CD">
              <w:rPr>
                <w:rFonts w:eastAsia="Batang"/>
                <w:bCs/>
                <w:sz w:val="22"/>
                <w:szCs w:val="24"/>
              </w:rPr>
              <w:t>3,2</w:t>
            </w:r>
          </w:p>
        </w:tc>
        <w:tc>
          <w:tcPr>
            <w:tcW w:w="1620" w:type="dxa"/>
            <w:noWrap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AB71CD">
              <w:rPr>
                <w:rFonts w:eastAsia="Batang"/>
                <w:bCs/>
                <w:sz w:val="22"/>
                <w:szCs w:val="24"/>
              </w:rPr>
              <w:t>100 919,6</w:t>
            </w:r>
          </w:p>
        </w:tc>
        <w:tc>
          <w:tcPr>
            <w:tcW w:w="1260" w:type="dxa"/>
            <w:noWrap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AB71CD">
              <w:rPr>
                <w:rFonts w:eastAsia="Batang"/>
                <w:bCs/>
                <w:sz w:val="22"/>
                <w:szCs w:val="24"/>
              </w:rPr>
              <w:t>3,3</w:t>
            </w:r>
          </w:p>
        </w:tc>
        <w:tc>
          <w:tcPr>
            <w:tcW w:w="1218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Cs/>
                <w:sz w:val="22"/>
                <w:szCs w:val="24"/>
              </w:rPr>
            </w:pPr>
            <w:r w:rsidRPr="00AB71CD">
              <w:rPr>
                <w:rFonts w:eastAsia="Batang"/>
                <w:bCs/>
                <w:sz w:val="22"/>
                <w:szCs w:val="24"/>
              </w:rPr>
              <w:t>99,1</w:t>
            </w:r>
          </w:p>
        </w:tc>
      </w:tr>
      <w:tr w:rsidR="00622C76" w:rsidRPr="00AB71CD" w:rsidTr="00AB71CD">
        <w:trPr>
          <w:trHeight w:val="300"/>
        </w:trPr>
        <w:tc>
          <w:tcPr>
            <w:tcW w:w="2412" w:type="dxa"/>
            <w:vAlign w:val="center"/>
          </w:tcPr>
          <w:p w:rsidR="00622C76" w:rsidRPr="00AB71CD" w:rsidRDefault="00622C76" w:rsidP="00AB71CD">
            <w:pPr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b/>
                <w:bCs/>
                <w:sz w:val="22"/>
                <w:szCs w:val="24"/>
              </w:rPr>
              <w:t xml:space="preserve">2. Безвозмездные поступления  </w:t>
            </w:r>
          </w:p>
        </w:tc>
        <w:tc>
          <w:tcPr>
            <w:tcW w:w="1620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/>
                <w:sz w:val="22"/>
                <w:szCs w:val="24"/>
              </w:rPr>
            </w:pPr>
            <w:r w:rsidRPr="00AB71CD">
              <w:rPr>
                <w:rFonts w:eastAsia="Batang"/>
                <w:b/>
                <w:sz w:val="22"/>
                <w:szCs w:val="24"/>
              </w:rPr>
              <w:t>1 908 658,9</w:t>
            </w:r>
          </w:p>
        </w:tc>
        <w:tc>
          <w:tcPr>
            <w:tcW w:w="1260" w:type="dxa"/>
            <w:noWrap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rFonts w:eastAsia="Batang"/>
                <w:b/>
                <w:bCs/>
                <w:sz w:val="22"/>
                <w:szCs w:val="24"/>
              </w:rPr>
              <w:t>59,9</w:t>
            </w:r>
          </w:p>
        </w:tc>
        <w:tc>
          <w:tcPr>
            <w:tcW w:w="1620" w:type="dxa"/>
            <w:noWrap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/>
                <w:sz w:val="22"/>
                <w:szCs w:val="24"/>
              </w:rPr>
            </w:pPr>
            <w:r w:rsidRPr="00AB71CD">
              <w:rPr>
                <w:rFonts w:eastAsia="Batang"/>
                <w:b/>
                <w:sz w:val="22"/>
                <w:szCs w:val="24"/>
              </w:rPr>
              <w:t>1 699 875,7</w:t>
            </w:r>
          </w:p>
        </w:tc>
        <w:tc>
          <w:tcPr>
            <w:tcW w:w="1260" w:type="dxa"/>
            <w:noWrap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rFonts w:eastAsia="Batang"/>
                <w:b/>
                <w:bCs/>
                <w:sz w:val="22"/>
                <w:szCs w:val="24"/>
              </w:rPr>
              <w:t>54,7</w:t>
            </w:r>
          </w:p>
        </w:tc>
        <w:tc>
          <w:tcPr>
            <w:tcW w:w="1218" w:type="dxa"/>
            <w:vAlign w:val="center"/>
          </w:tcPr>
          <w:p w:rsidR="00622C76" w:rsidRPr="00AB71CD" w:rsidRDefault="00622C76" w:rsidP="00AB71CD">
            <w:pPr>
              <w:jc w:val="center"/>
              <w:rPr>
                <w:rFonts w:eastAsia="Batang"/>
                <w:b/>
                <w:bCs/>
                <w:sz w:val="22"/>
                <w:szCs w:val="24"/>
              </w:rPr>
            </w:pPr>
            <w:r w:rsidRPr="00AB71CD">
              <w:rPr>
                <w:rFonts w:eastAsia="Batang"/>
                <w:b/>
                <w:bCs/>
                <w:sz w:val="22"/>
                <w:szCs w:val="24"/>
              </w:rPr>
              <w:t>89,1</w:t>
            </w:r>
          </w:p>
        </w:tc>
      </w:tr>
    </w:tbl>
    <w:p w:rsidR="00622C76" w:rsidRPr="00622C76" w:rsidRDefault="00622C76" w:rsidP="00622C76">
      <w:pPr>
        <w:ind w:firstLine="709"/>
        <w:rPr>
          <w:sz w:val="24"/>
          <w:szCs w:val="24"/>
        </w:rPr>
      </w:pP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В структуре доходной части консолидированного бюджета Тихвинского района в период 2023-2028 годы основной удельный вес (от 59,9% до 54,7%)</w:t>
      </w:r>
      <w:r w:rsidRPr="00622C76">
        <w:rPr>
          <w:color w:val="FF0000"/>
          <w:sz w:val="24"/>
          <w:szCs w:val="24"/>
        </w:rPr>
        <w:t xml:space="preserve"> </w:t>
      </w:r>
      <w:r w:rsidRPr="00622C76">
        <w:rPr>
          <w:sz w:val="24"/>
          <w:szCs w:val="24"/>
        </w:rPr>
        <w:t>занимают безвозмездные поступления.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 xml:space="preserve">Доля налоговых и неналоговых доходов в общем объеме доходов увеличится с 40,1 % в 2023 году до 45,3 % в 2028 году.  </w:t>
      </w:r>
    </w:p>
    <w:p w:rsidR="00622C76" w:rsidRPr="00622C76" w:rsidRDefault="00622C76" w:rsidP="00622C76">
      <w:pPr>
        <w:rPr>
          <w:sz w:val="24"/>
          <w:szCs w:val="24"/>
        </w:rPr>
      </w:pPr>
      <w:r w:rsidRPr="00622C76">
        <w:rPr>
          <w:sz w:val="24"/>
          <w:szCs w:val="24"/>
        </w:rPr>
        <w:t xml:space="preserve">          В структуре налоговых и неналоговых доходов консолидированного бюджета основной удельный вес в долгосрочной перспективе будут занимать налоговые доходы – их удельный вес к 2028 году составит 92,8 %.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 xml:space="preserve">Основными налоговыми доходами консолидированного бюджета Тихвинского района, по-прежнему, останутся налог на доходы физических лиц, налог, взимаемый в связи с применением упрощенной системы налогообложения, единый сельскохозяйственный налог, налог, взимаемый в связи с применением упрощенной системы налогообложения и патентной системы налогообложения, государственная пошлина, земельный налог, налог на имущество физических лиц и акцизы. </w:t>
      </w:r>
    </w:p>
    <w:p w:rsidR="00622C76" w:rsidRPr="00622C76" w:rsidRDefault="00622C76" w:rsidP="00622C76">
      <w:pPr>
        <w:ind w:firstLine="709"/>
        <w:rPr>
          <w:color w:val="FF0000"/>
          <w:sz w:val="24"/>
          <w:szCs w:val="24"/>
        </w:rPr>
      </w:pPr>
      <w:r w:rsidRPr="00622C76">
        <w:rPr>
          <w:sz w:val="24"/>
          <w:szCs w:val="24"/>
        </w:rPr>
        <w:t>Рост поступлений по налоговым доходам за период 2023-2028 годы с учетом утвержденных макроэкономических показателей по прогнозу социально-экономического развития составит 111,2 %.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В структуре неналоговых доходов консолидированного бюджета основной удельный вес занимают доходы от использования имущества, находящегося в муниципальной собственности, доходы от продажи указанного имущества, платежи за негативное воздействие на окружающую среду, доходы от оказания платных услуг и компенсации затрат государства, а также штрафы.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В долгосрочном периоде с учетом выкупа в собственность земельных участков ожидается тенденция к снижению объемов арендной платы в связи с переходом собственников на уплату земельного налога.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Кроме того, не ожидается роста доходов бюджета от продажи муниципального имущества.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С учетом изложенных факторов ожидается снижение поступлений по неналоговым доходам консолидированного бюджета к 2028 году на 0,9 %.</w:t>
      </w:r>
    </w:p>
    <w:p w:rsidR="00622C76" w:rsidRPr="00622C76" w:rsidRDefault="00622C76" w:rsidP="00622C76">
      <w:pPr>
        <w:rPr>
          <w:sz w:val="24"/>
          <w:szCs w:val="24"/>
        </w:rPr>
      </w:pPr>
      <w:r w:rsidRPr="00622C76">
        <w:rPr>
          <w:sz w:val="24"/>
          <w:szCs w:val="24"/>
        </w:rPr>
        <w:t xml:space="preserve">     Уровень расходов консолидированного бюджета Тихвинского района за период 2023-2028 годов с учетом утвержденных макроэкономических показателей по прогнозу социально-экономического развития составит 97,2 % к показателям 2023 года. Общий объем расходов уменьшится с 3 198 622,2 тыс. руб. в 2023 году до 3 111 821,2 тыс. руб. в 2028 году.</w:t>
      </w:r>
    </w:p>
    <w:p w:rsidR="00622C76" w:rsidRPr="00622C76" w:rsidRDefault="00622C76" w:rsidP="00622C76">
      <w:pPr>
        <w:rPr>
          <w:sz w:val="24"/>
          <w:szCs w:val="24"/>
        </w:rPr>
      </w:pPr>
      <w:r w:rsidRPr="00622C76">
        <w:rPr>
          <w:sz w:val="24"/>
          <w:szCs w:val="24"/>
        </w:rPr>
        <w:t xml:space="preserve">      В 2023 году дефицит консолидированного бюджета Тихвинского района составит 1,5% от величины годового объема доходов бюджета без учета утвержденного объема безвозмездных поступлений и дополнительного норматива по НДФЛ. В последующие годы размер дефицита будет уменьшаться в номинальном выражении. </w:t>
      </w:r>
    </w:p>
    <w:p w:rsidR="00622C76" w:rsidRPr="00622C76" w:rsidRDefault="00622C76" w:rsidP="00622C76">
      <w:pPr>
        <w:rPr>
          <w:sz w:val="24"/>
          <w:szCs w:val="24"/>
        </w:rPr>
      </w:pPr>
    </w:p>
    <w:p w:rsidR="00622C76" w:rsidRPr="00622C76" w:rsidRDefault="00622C76" w:rsidP="00622C76">
      <w:pPr>
        <w:pStyle w:val="ac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622C76">
        <w:rPr>
          <w:b/>
          <w:sz w:val="24"/>
          <w:szCs w:val="24"/>
        </w:rPr>
        <w:t>Прогноз основных характеристик консолидированного бюджета Тихвинского района и бюджета Тихвинского района</w:t>
      </w:r>
      <w:r w:rsidRPr="00622C76">
        <w:rPr>
          <w:sz w:val="24"/>
          <w:szCs w:val="24"/>
        </w:rPr>
        <w:t xml:space="preserve"> </w:t>
      </w:r>
    </w:p>
    <w:p w:rsidR="00622C76" w:rsidRPr="00622C76" w:rsidRDefault="00622C76" w:rsidP="00622C76">
      <w:pPr>
        <w:pStyle w:val="ac"/>
        <w:autoSpaceDE w:val="0"/>
        <w:autoSpaceDN w:val="0"/>
        <w:adjustRightInd w:val="0"/>
        <w:ind w:left="1128"/>
        <w:jc w:val="center"/>
        <w:rPr>
          <w:b/>
          <w:sz w:val="24"/>
          <w:szCs w:val="24"/>
        </w:rPr>
      </w:pPr>
      <w:r w:rsidRPr="00622C76">
        <w:rPr>
          <w:b/>
          <w:sz w:val="24"/>
          <w:szCs w:val="24"/>
        </w:rPr>
        <w:t>на период 2023-2028 годы</w:t>
      </w:r>
    </w:p>
    <w:p w:rsidR="00622C76" w:rsidRPr="00622C76" w:rsidRDefault="00622C76" w:rsidP="00622C76">
      <w:pPr>
        <w:pStyle w:val="ac"/>
        <w:autoSpaceDE w:val="0"/>
        <w:autoSpaceDN w:val="0"/>
        <w:adjustRightInd w:val="0"/>
        <w:ind w:left="1128"/>
        <w:jc w:val="center"/>
        <w:rPr>
          <w:b/>
          <w:sz w:val="24"/>
          <w:szCs w:val="24"/>
        </w:rPr>
      </w:pP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 xml:space="preserve">Исходя из показателей прогноза, доходы бюджета Тихвинского района уменьшатся к 2028 году на 38 888,0 тыс. руб. по сравнению с 2023 годом. Расходы бюджета Тихвинского района уменьшатся в 2028 году на 49 619,7 тыс. руб. по сравнению с 2023 </w:t>
      </w:r>
      <w:r w:rsidRPr="00622C76">
        <w:rPr>
          <w:sz w:val="24"/>
          <w:szCs w:val="24"/>
        </w:rPr>
        <w:lastRenderedPageBreak/>
        <w:t>годом. Дефицит бюджета Тихвинского района уменьшится с 10 731,7 тыс. руб. в 2023 году до 0,0 тыс. руб. в 2028 году.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В соответствии с прогнозом основных параметров консолидированного бюджета Тихвинского района ожидается уменьшение доходов консолидированного бюджета к 2028 году по сравнению с 2023 годом на 78 113,2 тыс. руб.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Снижение расходов консолидированного бюджета в 2028 году по сравнению с 2023 годом составит 86 801,0 тыс. руб. Дефицит консолидированного бюджета в долгосрочном периоде уменьшится с 14 200,4 тыс. руб. в 2023 годом до 5 484,6 тыс. руб. в 2028 году.</w:t>
      </w:r>
    </w:p>
    <w:p w:rsidR="00622C76" w:rsidRPr="00622C76" w:rsidRDefault="00622C76" w:rsidP="00622C76">
      <w:pPr>
        <w:ind w:firstLine="709"/>
        <w:rPr>
          <w:color w:val="FF0000"/>
          <w:sz w:val="24"/>
          <w:szCs w:val="24"/>
        </w:rPr>
      </w:pP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Прогноз основных характеристик консолидированного бюджета Тихвинского района на долгосрочный период приведен в приложении 1 к Бюджетному прогнозу. Прогноз основных характеристик бюджета Тихвинского района на долгосрочный период приведен в приложении 2 к Бюджетному прогнозу.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</w:p>
    <w:p w:rsidR="00622C76" w:rsidRPr="00622C76" w:rsidRDefault="00622C76" w:rsidP="00622C76">
      <w:pPr>
        <w:pStyle w:val="ac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2C76">
        <w:rPr>
          <w:b/>
          <w:sz w:val="24"/>
          <w:szCs w:val="24"/>
        </w:rPr>
        <w:t>Показатели финансового обеспечения муниципальных программ Тихвинского района</w:t>
      </w:r>
      <w:r w:rsidRPr="00622C76">
        <w:rPr>
          <w:sz w:val="24"/>
          <w:szCs w:val="24"/>
        </w:rPr>
        <w:t xml:space="preserve"> </w:t>
      </w:r>
      <w:r w:rsidRPr="00622C76">
        <w:rPr>
          <w:b/>
          <w:sz w:val="24"/>
          <w:szCs w:val="24"/>
        </w:rPr>
        <w:t>на период 2023-2028 годы</w:t>
      </w:r>
    </w:p>
    <w:p w:rsidR="00622C76" w:rsidRPr="00622C76" w:rsidRDefault="00622C76" w:rsidP="00622C76">
      <w:pPr>
        <w:pStyle w:val="ac"/>
        <w:autoSpaceDE w:val="0"/>
        <w:autoSpaceDN w:val="0"/>
        <w:adjustRightInd w:val="0"/>
        <w:ind w:left="1128"/>
        <w:rPr>
          <w:b/>
          <w:sz w:val="24"/>
          <w:szCs w:val="24"/>
        </w:rPr>
      </w:pP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Показатели финансового обеспечения муниципальных программ Тихвинского района на период 2023-2028 годы представлены в Приложении 3 к Бюджетному прогнозу.</w:t>
      </w:r>
    </w:p>
    <w:p w:rsidR="00622C76" w:rsidRPr="00622C76" w:rsidRDefault="00622C76" w:rsidP="00622C76">
      <w:pPr>
        <w:ind w:firstLine="709"/>
        <w:rPr>
          <w:color w:val="FF0000"/>
          <w:sz w:val="24"/>
          <w:szCs w:val="24"/>
        </w:rPr>
      </w:pPr>
      <w:r w:rsidRPr="00622C76">
        <w:rPr>
          <w:sz w:val="24"/>
          <w:szCs w:val="24"/>
        </w:rPr>
        <w:t>Бюджетные ассигнования на финансовое обеспечение расходов в рамках муниципальных программ Тихвинского района на 2023 год составят 2 200 128,6 тыс. руб. (или 87,4% от общего объема запланированных расходов), на непрограммные расходы – 315 582,2 тыс. руб. (или 12,5% от общего</w:t>
      </w:r>
      <w:r w:rsidRPr="00622C76">
        <w:rPr>
          <w:color w:val="FF0000"/>
          <w:sz w:val="24"/>
          <w:szCs w:val="24"/>
        </w:rPr>
        <w:t xml:space="preserve"> </w:t>
      </w:r>
      <w:r w:rsidRPr="00622C76">
        <w:rPr>
          <w:sz w:val="24"/>
          <w:szCs w:val="24"/>
        </w:rPr>
        <w:t>объема запланированных расходов).</w:t>
      </w:r>
    </w:p>
    <w:p w:rsidR="00622C76" w:rsidRPr="00622C76" w:rsidRDefault="00622C76" w:rsidP="00622C76">
      <w:pPr>
        <w:ind w:firstLine="709"/>
        <w:rPr>
          <w:sz w:val="24"/>
          <w:szCs w:val="24"/>
        </w:rPr>
      </w:pPr>
      <w:r w:rsidRPr="00622C76">
        <w:rPr>
          <w:sz w:val="24"/>
          <w:szCs w:val="24"/>
        </w:rPr>
        <w:t>В Тихвинском районе с 2023 года будут реализовываться 16 муниципальных программ, которые утверждены постановлениями администрации Тихвинского района и имеют срок действия с 1 января 2023 года по 31 декабря 2025 года. Планируется уровень программных расходов в структуре бюджета Тихвинского района сохранить в размере не менее 85%.</w:t>
      </w:r>
    </w:p>
    <w:p w:rsidR="00622C76" w:rsidRPr="00622C76" w:rsidRDefault="00622C76" w:rsidP="00622C76">
      <w:pPr>
        <w:rPr>
          <w:sz w:val="24"/>
          <w:szCs w:val="24"/>
        </w:rPr>
      </w:pPr>
    </w:p>
    <w:p w:rsidR="00AB71CD" w:rsidRPr="005372E3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372E3">
        <w:rPr>
          <w:rFonts w:ascii="Times New Roman" w:hAnsi="Times New Roman" w:cs="Times New Roman"/>
        </w:rPr>
        <w:lastRenderedPageBreak/>
        <w:t>Приложение 1</w:t>
      </w: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372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Бюджетному прогнозу</w:t>
      </w:r>
    </w:p>
    <w:p w:rsidR="00AB71CD" w:rsidRDefault="00AB71CD" w:rsidP="00AB71CD">
      <w:pPr>
        <w:pStyle w:val="ConsPlusNormal"/>
        <w:ind w:left="-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B71CD" w:rsidRDefault="00AB71CD" w:rsidP="00AB71CD">
      <w:pPr>
        <w:pStyle w:val="ConsPlusNormal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Pr="00AB71CD" w:rsidRDefault="00AB71CD" w:rsidP="00AB71CD">
      <w:pPr>
        <w:pStyle w:val="ConsPlusNormal"/>
        <w:jc w:val="center"/>
        <w:rPr>
          <w:rFonts w:ascii="Times New Roman" w:hAnsi="Times New Roman" w:cs="Times New Roman"/>
          <w:b/>
        </w:rPr>
      </w:pPr>
      <w:r w:rsidRPr="00AB71CD">
        <w:rPr>
          <w:rFonts w:ascii="Times New Roman" w:hAnsi="Times New Roman" w:cs="Times New Roman"/>
          <w:b/>
        </w:rPr>
        <w:t>ПРОГНОЗ</w:t>
      </w:r>
    </w:p>
    <w:p w:rsidR="00AB71CD" w:rsidRPr="00AB71CD" w:rsidRDefault="00AB71CD" w:rsidP="00AB71CD">
      <w:pPr>
        <w:pStyle w:val="ConsPlusNormal"/>
        <w:jc w:val="center"/>
        <w:rPr>
          <w:rFonts w:ascii="Times New Roman" w:hAnsi="Times New Roman" w:cs="Times New Roman"/>
          <w:b/>
        </w:rPr>
      </w:pPr>
      <w:r w:rsidRPr="00AB71CD">
        <w:rPr>
          <w:rFonts w:ascii="Times New Roman" w:hAnsi="Times New Roman" w:cs="Times New Roman"/>
          <w:b/>
        </w:rPr>
        <w:t>основных характеристик</w:t>
      </w:r>
    </w:p>
    <w:p w:rsidR="00AB71CD" w:rsidRPr="00AB71CD" w:rsidRDefault="00AB71CD" w:rsidP="00AB71CD">
      <w:pPr>
        <w:pStyle w:val="ConsPlusNormal"/>
        <w:jc w:val="center"/>
        <w:rPr>
          <w:rFonts w:ascii="Times New Roman" w:hAnsi="Times New Roman" w:cs="Times New Roman"/>
          <w:b/>
        </w:rPr>
      </w:pPr>
      <w:r w:rsidRPr="00AB71CD">
        <w:rPr>
          <w:rFonts w:ascii="Times New Roman" w:hAnsi="Times New Roman" w:cs="Times New Roman"/>
          <w:b/>
        </w:rPr>
        <w:t>консолидированного бюджета Тихвинского района</w:t>
      </w:r>
    </w:p>
    <w:p w:rsidR="00AB71CD" w:rsidRPr="00AB71CD" w:rsidRDefault="00AB71CD" w:rsidP="00AB71CD">
      <w:pPr>
        <w:pStyle w:val="ConsPlusNormal"/>
        <w:jc w:val="center"/>
        <w:rPr>
          <w:rFonts w:ascii="Times New Roman" w:hAnsi="Times New Roman" w:cs="Times New Roman"/>
          <w:b/>
        </w:rPr>
      </w:pPr>
      <w:r w:rsidRPr="00AB71CD">
        <w:rPr>
          <w:rFonts w:ascii="Times New Roman" w:hAnsi="Times New Roman" w:cs="Times New Roman"/>
          <w:b/>
        </w:rPr>
        <w:t>на 2023-2028 годы</w:t>
      </w:r>
    </w:p>
    <w:p w:rsidR="00AB71CD" w:rsidRDefault="00AB71CD" w:rsidP="00AB71CD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AB71CD" w:rsidRPr="00912447" w:rsidRDefault="00AB71CD" w:rsidP="00AB71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(тысяч рублей)</w:t>
      </w:r>
    </w:p>
    <w:tbl>
      <w:tblPr>
        <w:tblW w:w="100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11"/>
        <w:gridCol w:w="1276"/>
        <w:gridCol w:w="1276"/>
        <w:gridCol w:w="1275"/>
        <w:gridCol w:w="1276"/>
        <w:gridCol w:w="1276"/>
        <w:gridCol w:w="1276"/>
      </w:tblGrid>
      <w:tr w:rsidR="00AB71CD" w:rsidRPr="00AB71CD" w:rsidTr="00AB71CD">
        <w:tc>
          <w:tcPr>
            <w:tcW w:w="2411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71CD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276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71CD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76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71CD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275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71CD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276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71CD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276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71CD"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1276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71CD">
              <w:rPr>
                <w:rFonts w:ascii="Times New Roman" w:hAnsi="Times New Roman" w:cs="Times New Roman"/>
                <w:b/>
              </w:rPr>
              <w:t>2028 год</w:t>
            </w:r>
          </w:p>
        </w:tc>
      </w:tr>
      <w:tr w:rsidR="00AB71CD" w:rsidRPr="00912447" w:rsidTr="00AB71CD">
        <w:tc>
          <w:tcPr>
            <w:tcW w:w="2411" w:type="dxa"/>
          </w:tcPr>
          <w:p w:rsidR="00AB71CD" w:rsidRDefault="00AB71CD" w:rsidP="00AB71CD">
            <w:pPr>
              <w:pStyle w:val="ConsPlusNormal"/>
              <w:rPr>
                <w:rFonts w:ascii="Times New Roman" w:hAnsi="Times New Roman" w:cs="Times New Roman"/>
              </w:rPr>
            </w:pPr>
            <w:r w:rsidRPr="00912447">
              <w:rPr>
                <w:rFonts w:ascii="Times New Roman" w:hAnsi="Times New Roman" w:cs="Times New Roman"/>
              </w:rPr>
              <w:t>Доходы</w:t>
            </w:r>
            <w:r>
              <w:rPr>
                <w:rFonts w:ascii="Times New Roman" w:hAnsi="Times New Roman" w:cs="Times New Roman"/>
              </w:rPr>
              <w:t xml:space="preserve">, всего, </w:t>
            </w:r>
          </w:p>
          <w:p w:rsidR="00AB71CD" w:rsidRPr="00912447" w:rsidRDefault="00AB71CD" w:rsidP="00AB71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3 184 421,8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3 105 708,3</w:t>
            </w:r>
          </w:p>
        </w:tc>
        <w:tc>
          <w:tcPr>
            <w:tcW w:w="1275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3 027 621,5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3 053 265,8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3 079 598,6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3 106 308,6</w:t>
            </w:r>
          </w:p>
        </w:tc>
      </w:tr>
      <w:tr w:rsidR="00AB71CD" w:rsidRPr="00912447" w:rsidTr="00AB71CD">
        <w:tc>
          <w:tcPr>
            <w:tcW w:w="2411" w:type="dxa"/>
          </w:tcPr>
          <w:p w:rsidR="00AB71CD" w:rsidRPr="00912447" w:rsidRDefault="00AB71CD" w:rsidP="00AB71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12447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1 173 922,1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1 181 871,9</w:t>
            </w:r>
          </w:p>
        </w:tc>
        <w:tc>
          <w:tcPr>
            <w:tcW w:w="1275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1 226 798,2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1 252 442,5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1 278 775,3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1 305 513,3</w:t>
            </w:r>
          </w:p>
        </w:tc>
      </w:tr>
      <w:tr w:rsidR="00AB71CD" w:rsidRPr="00912447" w:rsidTr="00AB71CD">
        <w:tc>
          <w:tcPr>
            <w:tcW w:w="2411" w:type="dxa"/>
          </w:tcPr>
          <w:p w:rsidR="00AB71CD" w:rsidRPr="00912447" w:rsidRDefault="00AB71CD" w:rsidP="00AB71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12447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101 840,8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100 734,4</w:t>
            </w:r>
          </w:p>
        </w:tc>
        <w:tc>
          <w:tcPr>
            <w:tcW w:w="1275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100 919,6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100 919,6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100 919,6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100 919,6</w:t>
            </w:r>
          </w:p>
        </w:tc>
      </w:tr>
      <w:tr w:rsidR="00AB71CD" w:rsidRPr="00912447" w:rsidTr="00AB71CD">
        <w:tc>
          <w:tcPr>
            <w:tcW w:w="2411" w:type="dxa"/>
          </w:tcPr>
          <w:p w:rsidR="00AB71CD" w:rsidRPr="00912447" w:rsidRDefault="00AB71CD" w:rsidP="00AB71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12447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1 908 658,9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1 823 102,0</w:t>
            </w:r>
          </w:p>
        </w:tc>
        <w:tc>
          <w:tcPr>
            <w:tcW w:w="1275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1 699 903,7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1 699 903,7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1 699 903,7</w:t>
            </w:r>
          </w:p>
        </w:tc>
        <w:tc>
          <w:tcPr>
            <w:tcW w:w="1276" w:type="dxa"/>
          </w:tcPr>
          <w:p w:rsidR="00AB71CD" w:rsidRPr="00AB5DA6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DA6">
              <w:rPr>
                <w:rFonts w:ascii="Times New Roman" w:hAnsi="Times New Roman" w:cs="Times New Roman"/>
              </w:rPr>
              <w:t>1 699 875,7</w:t>
            </w:r>
          </w:p>
        </w:tc>
      </w:tr>
      <w:tr w:rsidR="00AB71CD" w:rsidRPr="00912447" w:rsidTr="00AB71CD">
        <w:tc>
          <w:tcPr>
            <w:tcW w:w="2411" w:type="dxa"/>
          </w:tcPr>
          <w:p w:rsidR="00AB71CD" w:rsidRPr="00912447" w:rsidRDefault="00AB71CD" w:rsidP="00AB71CD">
            <w:pPr>
              <w:pStyle w:val="ConsPlusNormal"/>
              <w:rPr>
                <w:rFonts w:ascii="Times New Roman" w:hAnsi="Times New Roman" w:cs="Times New Roman"/>
              </w:rPr>
            </w:pPr>
            <w:r w:rsidRPr="00912447">
              <w:rPr>
                <w:rFonts w:ascii="Times New Roman" w:hAnsi="Times New Roman" w:cs="Times New Roman"/>
              </w:rPr>
              <w:t>Расходы</w:t>
            </w:r>
            <w:r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3 198 622,2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3 121 277,7</w:t>
            </w:r>
          </w:p>
        </w:tc>
        <w:tc>
          <w:tcPr>
            <w:tcW w:w="1275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3 025 591,3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3 048 406,4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3 085 213,1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3 111 821,3</w:t>
            </w:r>
          </w:p>
        </w:tc>
      </w:tr>
      <w:tr w:rsidR="00AB71CD" w:rsidRPr="00912447" w:rsidTr="00AB71CD">
        <w:tc>
          <w:tcPr>
            <w:tcW w:w="2411" w:type="dxa"/>
          </w:tcPr>
          <w:p w:rsidR="00AB71CD" w:rsidRPr="00912447" w:rsidRDefault="00AB71CD" w:rsidP="00AB71CD">
            <w:pPr>
              <w:pStyle w:val="ConsPlusNormal"/>
              <w:rPr>
                <w:rFonts w:ascii="Times New Roman" w:hAnsi="Times New Roman" w:cs="Times New Roman"/>
              </w:rPr>
            </w:pPr>
            <w:r w:rsidRPr="00912447">
              <w:rPr>
                <w:rFonts w:ascii="Times New Roman" w:hAnsi="Times New Roman" w:cs="Times New Roman"/>
              </w:rPr>
              <w:t>Дефицит/профицит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-14 200,4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-15 569,4 </w:t>
            </w:r>
          </w:p>
        </w:tc>
        <w:tc>
          <w:tcPr>
            <w:tcW w:w="1275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2 030,2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4 859,4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-5 614,5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-5 484,6</w:t>
            </w:r>
          </w:p>
        </w:tc>
      </w:tr>
      <w:tr w:rsidR="00AB71CD" w:rsidRPr="00912447" w:rsidTr="00AB71CD">
        <w:tc>
          <w:tcPr>
            <w:tcW w:w="2411" w:type="dxa"/>
          </w:tcPr>
          <w:p w:rsidR="00AB71CD" w:rsidRPr="00912447" w:rsidRDefault="00AB71CD" w:rsidP="00AB71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долг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55 000,0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42 500,0</w:t>
            </w:r>
          </w:p>
        </w:tc>
        <w:tc>
          <w:tcPr>
            <w:tcW w:w="1275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B71CD" w:rsidRPr="00912447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B71CD" w:rsidRDefault="00AB71CD" w:rsidP="00AB71CD">
      <w:pPr>
        <w:pStyle w:val="ConsPlusNormal"/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Бюджетному прогнозу</w:t>
      </w: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B71CD" w:rsidRDefault="00AB71CD" w:rsidP="00AB71CD">
      <w:pPr>
        <w:pStyle w:val="ConsPlusNormal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Pr="00AB71CD" w:rsidRDefault="00AB71CD" w:rsidP="00AB71CD">
      <w:pPr>
        <w:pStyle w:val="ConsPlusNormal"/>
        <w:jc w:val="center"/>
        <w:rPr>
          <w:rFonts w:ascii="Times New Roman" w:hAnsi="Times New Roman" w:cs="Times New Roman"/>
          <w:b/>
        </w:rPr>
      </w:pPr>
      <w:r w:rsidRPr="00AB71CD">
        <w:rPr>
          <w:rFonts w:ascii="Times New Roman" w:hAnsi="Times New Roman" w:cs="Times New Roman"/>
          <w:b/>
        </w:rPr>
        <w:t>ПРОГНОЗ</w:t>
      </w:r>
    </w:p>
    <w:p w:rsidR="00AB71CD" w:rsidRPr="00AB71CD" w:rsidRDefault="00AB71CD" w:rsidP="00AB71CD">
      <w:pPr>
        <w:pStyle w:val="ConsPlusNormal"/>
        <w:jc w:val="center"/>
        <w:rPr>
          <w:rFonts w:ascii="Times New Roman" w:hAnsi="Times New Roman" w:cs="Times New Roman"/>
          <w:b/>
        </w:rPr>
      </w:pPr>
      <w:r w:rsidRPr="00AB71CD">
        <w:rPr>
          <w:rFonts w:ascii="Times New Roman" w:hAnsi="Times New Roman" w:cs="Times New Roman"/>
          <w:b/>
        </w:rPr>
        <w:t>основных характеристик</w:t>
      </w:r>
      <w:r>
        <w:rPr>
          <w:rFonts w:ascii="Times New Roman" w:hAnsi="Times New Roman" w:cs="Times New Roman"/>
          <w:b/>
        </w:rPr>
        <w:t xml:space="preserve"> </w:t>
      </w:r>
      <w:r w:rsidRPr="00AB71CD">
        <w:rPr>
          <w:rFonts w:ascii="Times New Roman" w:hAnsi="Times New Roman" w:cs="Times New Roman"/>
          <w:b/>
        </w:rPr>
        <w:t>бюджета Тихвинского района</w:t>
      </w:r>
    </w:p>
    <w:p w:rsidR="00AB71CD" w:rsidRPr="00AB71CD" w:rsidRDefault="00AB71CD" w:rsidP="00AB71CD">
      <w:pPr>
        <w:pStyle w:val="ConsPlusNormal"/>
        <w:jc w:val="center"/>
        <w:rPr>
          <w:rFonts w:ascii="Times New Roman" w:hAnsi="Times New Roman" w:cs="Times New Roman"/>
          <w:b/>
        </w:rPr>
      </w:pPr>
      <w:r w:rsidRPr="00AB71CD">
        <w:rPr>
          <w:rFonts w:ascii="Times New Roman" w:hAnsi="Times New Roman" w:cs="Times New Roman"/>
          <w:b/>
        </w:rPr>
        <w:t>на 2023-2028 годы</w:t>
      </w:r>
    </w:p>
    <w:p w:rsidR="00AB71CD" w:rsidRDefault="00AB71CD" w:rsidP="00AB71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(тысяч рублей)</w:t>
      </w:r>
    </w:p>
    <w:tbl>
      <w:tblPr>
        <w:tblW w:w="1021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52"/>
        <w:gridCol w:w="1276"/>
        <w:gridCol w:w="1275"/>
        <w:gridCol w:w="1276"/>
        <w:gridCol w:w="1276"/>
        <w:gridCol w:w="1281"/>
        <w:gridCol w:w="1276"/>
      </w:tblGrid>
      <w:tr w:rsidR="00AB71CD" w:rsidRPr="00AB71CD" w:rsidTr="00AB71CD">
        <w:tc>
          <w:tcPr>
            <w:tcW w:w="2552" w:type="dxa"/>
          </w:tcPr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71CD">
              <w:rPr>
                <w:rFonts w:ascii="Times New Roman" w:hAnsi="Times New Roman" w:cs="Times New Roman"/>
                <w:b/>
                <w:lang w:eastAsia="en-US"/>
              </w:rPr>
              <w:t>Показатель</w:t>
            </w:r>
          </w:p>
        </w:tc>
        <w:tc>
          <w:tcPr>
            <w:tcW w:w="1276" w:type="dxa"/>
          </w:tcPr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71CD">
              <w:rPr>
                <w:rFonts w:ascii="Times New Roman" w:hAnsi="Times New Roman" w:cs="Times New Roman"/>
                <w:b/>
                <w:lang w:eastAsia="en-US"/>
              </w:rPr>
              <w:t>2023</w:t>
            </w:r>
          </w:p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71CD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  <w:tc>
          <w:tcPr>
            <w:tcW w:w="1275" w:type="dxa"/>
          </w:tcPr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71CD">
              <w:rPr>
                <w:rFonts w:ascii="Times New Roman" w:hAnsi="Times New Roman" w:cs="Times New Roman"/>
                <w:b/>
                <w:lang w:eastAsia="en-US"/>
              </w:rPr>
              <w:t xml:space="preserve">2024 </w:t>
            </w:r>
          </w:p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71CD">
              <w:rPr>
                <w:rFonts w:ascii="Times New Roman" w:hAnsi="Times New Roman" w:cs="Times New Roman"/>
                <w:b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71CD">
              <w:rPr>
                <w:rFonts w:ascii="Times New Roman" w:hAnsi="Times New Roman" w:cs="Times New Roman"/>
                <w:b/>
                <w:lang w:eastAsia="en-US"/>
              </w:rPr>
              <w:t>2025</w:t>
            </w:r>
          </w:p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71CD">
              <w:rPr>
                <w:rFonts w:ascii="Times New Roman" w:hAnsi="Times New Roman" w:cs="Times New Roman"/>
                <w:b/>
                <w:lang w:eastAsia="en-US"/>
              </w:rPr>
              <w:t xml:space="preserve"> год</w:t>
            </w:r>
          </w:p>
        </w:tc>
        <w:tc>
          <w:tcPr>
            <w:tcW w:w="1276" w:type="dxa"/>
          </w:tcPr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71CD">
              <w:rPr>
                <w:rFonts w:ascii="Times New Roman" w:hAnsi="Times New Roman" w:cs="Times New Roman"/>
                <w:b/>
                <w:lang w:eastAsia="en-US"/>
              </w:rPr>
              <w:t xml:space="preserve">2026 </w:t>
            </w:r>
          </w:p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71CD">
              <w:rPr>
                <w:rFonts w:ascii="Times New Roman" w:hAnsi="Times New Roman" w:cs="Times New Roman"/>
                <w:b/>
                <w:lang w:eastAsia="en-US"/>
              </w:rPr>
              <w:t>год</w:t>
            </w:r>
          </w:p>
        </w:tc>
        <w:tc>
          <w:tcPr>
            <w:tcW w:w="1281" w:type="dxa"/>
          </w:tcPr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71CD">
              <w:rPr>
                <w:rFonts w:ascii="Times New Roman" w:hAnsi="Times New Roman" w:cs="Times New Roman"/>
                <w:b/>
                <w:lang w:eastAsia="en-US"/>
              </w:rPr>
              <w:t xml:space="preserve">2027 </w:t>
            </w:r>
          </w:p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71CD">
              <w:rPr>
                <w:rFonts w:ascii="Times New Roman" w:hAnsi="Times New Roman" w:cs="Times New Roman"/>
                <w:b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71CD">
              <w:rPr>
                <w:rFonts w:ascii="Times New Roman" w:hAnsi="Times New Roman" w:cs="Times New Roman"/>
                <w:b/>
                <w:lang w:eastAsia="en-US"/>
              </w:rPr>
              <w:t xml:space="preserve">2028 </w:t>
            </w:r>
          </w:p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71CD">
              <w:rPr>
                <w:rFonts w:ascii="Times New Roman" w:hAnsi="Times New Roman" w:cs="Times New Roman"/>
                <w:b/>
                <w:lang w:eastAsia="en-US"/>
              </w:rPr>
              <w:t>год</w:t>
            </w:r>
          </w:p>
        </w:tc>
      </w:tr>
      <w:tr w:rsidR="00AB71CD" w:rsidTr="00AB71CD">
        <w:tc>
          <w:tcPr>
            <w:tcW w:w="2552" w:type="dxa"/>
          </w:tcPr>
          <w:p w:rsidR="00AB71CD" w:rsidRDefault="00AB71CD" w:rsidP="00AB71C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Доходы, всего, </w:t>
            </w:r>
          </w:p>
          <w:p w:rsidR="00AB71CD" w:rsidRDefault="00AB71CD" w:rsidP="00AB71C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2 504 979,1</w:t>
            </w:r>
          </w:p>
        </w:tc>
        <w:tc>
          <w:tcPr>
            <w:tcW w:w="1275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2 478 973,4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2 402 332,0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2 423 072,5</w:t>
            </w:r>
          </w:p>
        </w:tc>
        <w:tc>
          <w:tcPr>
            <w:tcW w:w="1281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2 444 420,4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2 466 091,1</w:t>
            </w:r>
          </w:p>
        </w:tc>
      </w:tr>
      <w:tr w:rsidR="00AB71CD" w:rsidTr="00AB71CD">
        <w:tc>
          <w:tcPr>
            <w:tcW w:w="2552" w:type="dxa"/>
          </w:tcPr>
          <w:p w:rsidR="00AB71CD" w:rsidRDefault="00AB71CD" w:rsidP="00AB71C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Налоговые доходы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854 693,4</w:t>
            </w:r>
          </w:p>
        </w:tc>
        <w:tc>
          <w:tcPr>
            <w:tcW w:w="1275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857 884,6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897 973,3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918 713,8</w:t>
            </w:r>
          </w:p>
        </w:tc>
        <w:tc>
          <w:tcPr>
            <w:tcW w:w="1281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940 061,7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961 732,4</w:t>
            </w:r>
          </w:p>
        </w:tc>
      </w:tr>
      <w:tr w:rsidR="00AB71CD" w:rsidTr="00AB71CD">
        <w:tc>
          <w:tcPr>
            <w:tcW w:w="2552" w:type="dxa"/>
          </w:tcPr>
          <w:p w:rsidR="00AB71CD" w:rsidRDefault="00AB71CD" w:rsidP="00AB71C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Неналоговые доходы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58 768,5</w:t>
            </w:r>
          </w:p>
        </w:tc>
        <w:tc>
          <w:tcPr>
            <w:tcW w:w="1275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57 792,8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58 108,9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58 108,9</w:t>
            </w:r>
          </w:p>
        </w:tc>
        <w:tc>
          <w:tcPr>
            <w:tcW w:w="1281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58 108,9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58 108,9</w:t>
            </w:r>
          </w:p>
        </w:tc>
      </w:tr>
      <w:tr w:rsidR="00AB71CD" w:rsidTr="00AB71CD">
        <w:tc>
          <w:tcPr>
            <w:tcW w:w="2552" w:type="dxa"/>
          </w:tcPr>
          <w:p w:rsidR="00AB71CD" w:rsidRDefault="00AB71CD" w:rsidP="00AB71C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Безвозмездные поступления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1 591 517,2</w:t>
            </w:r>
          </w:p>
        </w:tc>
        <w:tc>
          <w:tcPr>
            <w:tcW w:w="1275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1 563 296,0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1 446 249,8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1 446 249,8</w:t>
            </w:r>
          </w:p>
        </w:tc>
        <w:tc>
          <w:tcPr>
            <w:tcW w:w="1281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1 446 249,8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1 446 249,8</w:t>
            </w:r>
          </w:p>
        </w:tc>
      </w:tr>
      <w:tr w:rsidR="00AB71CD" w:rsidTr="00AB71CD">
        <w:tc>
          <w:tcPr>
            <w:tcW w:w="2552" w:type="dxa"/>
          </w:tcPr>
          <w:p w:rsidR="00AB71CD" w:rsidRDefault="00AB71CD" w:rsidP="00AB71C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Расходы, всего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2 515 710,8</w:t>
            </w:r>
          </w:p>
        </w:tc>
        <w:tc>
          <w:tcPr>
            <w:tcW w:w="1275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2 491 593,6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2 397 798,7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2 413 072,5</w:t>
            </w:r>
          </w:p>
        </w:tc>
        <w:tc>
          <w:tcPr>
            <w:tcW w:w="1281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2 444 420,4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2 466 091,1</w:t>
            </w:r>
          </w:p>
        </w:tc>
      </w:tr>
      <w:tr w:rsidR="00AB71CD" w:rsidTr="00AB71CD">
        <w:tc>
          <w:tcPr>
            <w:tcW w:w="2552" w:type="dxa"/>
          </w:tcPr>
          <w:p w:rsidR="00AB71CD" w:rsidRDefault="00AB71CD" w:rsidP="00AB71C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Дефицит/профицит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-10 731,7</w:t>
            </w:r>
          </w:p>
        </w:tc>
        <w:tc>
          <w:tcPr>
            <w:tcW w:w="1275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-12 620,2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4 533,3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81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B71CD" w:rsidTr="00AB71CD">
        <w:tc>
          <w:tcPr>
            <w:tcW w:w="2552" w:type="dxa"/>
          </w:tcPr>
          <w:p w:rsidR="00AB71CD" w:rsidRDefault="00AB71CD" w:rsidP="00AB71C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долг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50 000,0</w:t>
            </w:r>
          </w:p>
        </w:tc>
        <w:tc>
          <w:tcPr>
            <w:tcW w:w="1275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40 000,0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10 000,0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81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AB71CD" w:rsidRDefault="00AB71CD" w:rsidP="00AB71CD">
      <w:pPr>
        <w:pStyle w:val="ConsPlusNormal"/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AB71CD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Бюджетному прогнозу</w:t>
      </w:r>
    </w:p>
    <w:p w:rsidR="00AB71CD" w:rsidRPr="00142E88" w:rsidRDefault="00AB71CD" w:rsidP="00AB71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B71CD" w:rsidRPr="00AB71CD" w:rsidRDefault="00AB71CD" w:rsidP="00AB71CD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" w:name="P498"/>
      <w:bookmarkEnd w:id="1"/>
      <w:r w:rsidRPr="00AB71CD">
        <w:rPr>
          <w:rFonts w:ascii="Times New Roman" w:hAnsi="Times New Roman" w:cs="Times New Roman"/>
          <w:b/>
        </w:rPr>
        <w:t>ПОКАЗАТЕЛИ</w:t>
      </w:r>
    </w:p>
    <w:p w:rsidR="00AB71CD" w:rsidRPr="00AB71CD" w:rsidRDefault="00AB71CD" w:rsidP="00AB71CD">
      <w:pPr>
        <w:pStyle w:val="ConsPlusNormal"/>
        <w:jc w:val="center"/>
        <w:rPr>
          <w:rFonts w:ascii="Times New Roman" w:hAnsi="Times New Roman" w:cs="Times New Roman"/>
          <w:b/>
        </w:rPr>
      </w:pPr>
      <w:r w:rsidRPr="00AB71CD">
        <w:rPr>
          <w:rFonts w:ascii="Times New Roman" w:hAnsi="Times New Roman" w:cs="Times New Roman"/>
          <w:b/>
        </w:rPr>
        <w:t>финансового обеспечения муниципальных программ</w:t>
      </w:r>
    </w:p>
    <w:p w:rsidR="00AB71CD" w:rsidRPr="003A1615" w:rsidRDefault="00AB71CD" w:rsidP="00AB71CD">
      <w:pPr>
        <w:pStyle w:val="ConsPlusNormal"/>
        <w:jc w:val="center"/>
        <w:rPr>
          <w:rFonts w:ascii="Times New Roman" w:hAnsi="Times New Roman" w:cs="Times New Roman"/>
        </w:rPr>
      </w:pPr>
      <w:r w:rsidRPr="00AB71CD">
        <w:rPr>
          <w:rFonts w:ascii="Times New Roman" w:hAnsi="Times New Roman" w:cs="Times New Roman"/>
          <w:b/>
        </w:rPr>
        <w:t>Тихвинского района</w:t>
      </w:r>
    </w:p>
    <w:p w:rsidR="00AB71CD" w:rsidRPr="003A1615" w:rsidRDefault="00AB71CD" w:rsidP="00AB71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(тысяч рублей)</w:t>
      </w:r>
    </w:p>
    <w:tbl>
      <w:tblPr>
        <w:tblW w:w="1036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19"/>
        <w:gridCol w:w="1126"/>
        <w:gridCol w:w="1134"/>
        <w:gridCol w:w="1284"/>
        <w:gridCol w:w="1134"/>
        <w:gridCol w:w="859"/>
        <w:gridCol w:w="924"/>
        <w:gridCol w:w="782"/>
      </w:tblGrid>
      <w:tr w:rsidR="00AB71CD" w:rsidRPr="00AB71CD" w:rsidTr="00AB71CD">
        <w:tc>
          <w:tcPr>
            <w:tcW w:w="3119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71CD">
              <w:rPr>
                <w:rFonts w:ascii="Times New Roman" w:hAnsi="Times New Roman" w:cs="Times New Roman"/>
                <w:b/>
                <w:sz w:val="20"/>
              </w:rPr>
              <w:t>Показатель</w:t>
            </w:r>
          </w:p>
        </w:tc>
        <w:tc>
          <w:tcPr>
            <w:tcW w:w="1126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71CD">
              <w:rPr>
                <w:rFonts w:ascii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113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71CD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</w:tc>
        <w:tc>
          <w:tcPr>
            <w:tcW w:w="128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71CD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</w:tc>
        <w:tc>
          <w:tcPr>
            <w:tcW w:w="113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71CD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</w:tc>
        <w:tc>
          <w:tcPr>
            <w:tcW w:w="859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71CD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</w:tc>
        <w:tc>
          <w:tcPr>
            <w:tcW w:w="92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71CD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</w:tc>
        <w:tc>
          <w:tcPr>
            <w:tcW w:w="782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B71CD">
              <w:rPr>
                <w:rFonts w:ascii="Times New Roman" w:hAnsi="Times New Roman" w:cs="Times New Roman"/>
                <w:b/>
                <w:sz w:val="20"/>
              </w:rPr>
              <w:t>2028</w:t>
            </w:r>
          </w:p>
        </w:tc>
      </w:tr>
      <w:tr w:rsidR="00AB71CD" w:rsidRPr="00AB71CD" w:rsidTr="00AB71CD">
        <w:tc>
          <w:tcPr>
            <w:tcW w:w="3119" w:type="dxa"/>
          </w:tcPr>
          <w:p w:rsidR="00AB71CD" w:rsidRPr="00AB71CD" w:rsidRDefault="00AB71CD" w:rsidP="00AB71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Расходы, всего,</w:t>
            </w:r>
          </w:p>
          <w:p w:rsidR="00AB71CD" w:rsidRPr="00AB71CD" w:rsidRDefault="00AB71CD" w:rsidP="00AB71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26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 xml:space="preserve"> 2 662 517,5</w:t>
            </w:r>
          </w:p>
        </w:tc>
        <w:tc>
          <w:tcPr>
            <w:tcW w:w="113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2 515 710,8</w:t>
            </w:r>
          </w:p>
        </w:tc>
        <w:tc>
          <w:tcPr>
            <w:tcW w:w="128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2 466 203,6</w:t>
            </w:r>
          </w:p>
        </w:tc>
        <w:tc>
          <w:tcPr>
            <w:tcW w:w="113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2 346 340,7</w:t>
            </w:r>
          </w:p>
        </w:tc>
        <w:tc>
          <w:tcPr>
            <w:tcW w:w="859" w:type="dxa"/>
          </w:tcPr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24" w:type="dxa"/>
          </w:tcPr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82" w:type="dxa"/>
          </w:tcPr>
          <w:p w:rsidR="00AB71CD" w:rsidRPr="00AB71CD" w:rsidRDefault="00AB71CD" w:rsidP="00AB71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AB71CD" w:rsidRPr="00AB71CD" w:rsidTr="00AB71CD">
        <w:tc>
          <w:tcPr>
            <w:tcW w:w="3119" w:type="dxa"/>
          </w:tcPr>
          <w:p w:rsidR="00AB71CD" w:rsidRPr="00AB71CD" w:rsidRDefault="00AB71CD" w:rsidP="00AB71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1. Программные расходы, всего</w:t>
            </w:r>
          </w:p>
        </w:tc>
        <w:tc>
          <w:tcPr>
            <w:tcW w:w="1126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2 372 412,6</w:t>
            </w:r>
          </w:p>
        </w:tc>
        <w:tc>
          <w:tcPr>
            <w:tcW w:w="113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2 200 128,6</w:t>
            </w:r>
          </w:p>
        </w:tc>
        <w:tc>
          <w:tcPr>
            <w:tcW w:w="128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2 163 901,1</w:t>
            </w:r>
          </w:p>
        </w:tc>
        <w:tc>
          <w:tcPr>
            <w:tcW w:w="113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2 055 005,0</w:t>
            </w:r>
          </w:p>
        </w:tc>
        <w:tc>
          <w:tcPr>
            <w:tcW w:w="859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</w:tcPr>
          <w:p w:rsidR="00AB71CD" w:rsidRPr="00AB71CD" w:rsidRDefault="00AB71CD" w:rsidP="00AB71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Удельный вес (%)</w:t>
            </w:r>
          </w:p>
        </w:tc>
        <w:tc>
          <w:tcPr>
            <w:tcW w:w="1126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89,1</w:t>
            </w:r>
          </w:p>
        </w:tc>
        <w:tc>
          <w:tcPr>
            <w:tcW w:w="113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87,4</w:t>
            </w:r>
          </w:p>
        </w:tc>
        <w:tc>
          <w:tcPr>
            <w:tcW w:w="128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87,7</w:t>
            </w:r>
          </w:p>
        </w:tc>
        <w:tc>
          <w:tcPr>
            <w:tcW w:w="113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87,6</w:t>
            </w:r>
          </w:p>
        </w:tc>
        <w:tc>
          <w:tcPr>
            <w:tcW w:w="859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1.1Муниципальная программа Тихвинского района "Современное образование в Тихвинском районе"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center"/>
              <w:rPr>
                <w:sz w:val="20"/>
              </w:rPr>
            </w:pPr>
            <w:r w:rsidRPr="00AB71CD">
              <w:rPr>
                <w:sz w:val="20"/>
              </w:rPr>
              <w:t>1 747 053,3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1 681 740,9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1 718 861,2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1 610 316,6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1.2.Муниципальная программа Тихвинского района "Развитие системы отдыха, оздоровления, занятости детей, подростков и молодежи"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center"/>
              <w:rPr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sz w:val="20"/>
              </w:rPr>
            </w:pPr>
            <w:r w:rsidRPr="00AB71CD">
              <w:rPr>
                <w:sz w:val="20"/>
              </w:rPr>
              <w:t>25 936,1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26 570,5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26 673,7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26 673,7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1.3.Муниципальная программа Тихвинского района "Социальная поддержка отдельных категорий граждан в Тихвинском районе"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center"/>
              <w:rPr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sz w:val="20"/>
              </w:rPr>
            </w:pPr>
            <w:r w:rsidRPr="00AB71CD">
              <w:rPr>
                <w:sz w:val="20"/>
              </w:rPr>
              <w:t>138 625,0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151 736,7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130 669,6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130 333,7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1.4.Муниципальная программа Тихвинского района "Развитие физической культуры и спорта в Тихвинском районе 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center"/>
              <w:rPr>
                <w:sz w:val="20"/>
              </w:rPr>
            </w:pPr>
            <w:r w:rsidRPr="00AB71CD">
              <w:rPr>
                <w:sz w:val="20"/>
              </w:rPr>
              <w:t>6 812,9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6 424,2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6 416,6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6 414,3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1.5.Муниципальная программа Тихвинского района "Развитие сферы культуры Тихвинского района 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center"/>
              <w:rPr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sz w:val="20"/>
              </w:rPr>
            </w:pPr>
            <w:r w:rsidRPr="00AB71CD">
              <w:rPr>
                <w:sz w:val="20"/>
              </w:rPr>
              <w:t>5 127,3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3 810,6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3 810,6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3 810,6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1.6.Муниципальная программа Тихвинского района "Молодежь Тихвинского района 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center"/>
              <w:rPr>
                <w:sz w:val="20"/>
              </w:rPr>
            </w:pPr>
            <w:r w:rsidRPr="00AB71CD">
              <w:rPr>
                <w:sz w:val="20"/>
              </w:rPr>
              <w:t>658,2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658,2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658,2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658,2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1.7.Муниципальная программа Тихвинского района "Развитие сельского хозяйства Тихвинского района 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center"/>
              <w:rPr>
                <w:sz w:val="20"/>
              </w:rPr>
            </w:pPr>
            <w:r w:rsidRPr="00AB71CD">
              <w:rPr>
                <w:sz w:val="20"/>
              </w:rPr>
              <w:t>6 596,0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6 571,0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6 571,0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6 571,0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center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1.8.Муниципальная программа Тихвинского района "Управление муниципальными финансами и муниципальным долгом Тихвинского района 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right"/>
              <w:rPr>
                <w:sz w:val="20"/>
              </w:rPr>
            </w:pPr>
          </w:p>
          <w:p w:rsidR="00AB71CD" w:rsidRPr="00AB71CD" w:rsidRDefault="00AB71CD" w:rsidP="00AB71CD">
            <w:pPr>
              <w:jc w:val="right"/>
              <w:rPr>
                <w:sz w:val="20"/>
              </w:rPr>
            </w:pPr>
            <w:r w:rsidRPr="00AB71CD">
              <w:rPr>
                <w:sz w:val="20"/>
              </w:rPr>
              <w:t>321 545,8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253 210,4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220 365,8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219 916,5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1.9.Муниципальная программа Тихвинского района "Безопас</w:t>
            </w:r>
            <w:r w:rsidRPr="00AB71CD">
              <w:rPr>
                <w:bCs/>
                <w:color w:val="000000"/>
                <w:sz w:val="20"/>
              </w:rPr>
              <w:lastRenderedPageBreak/>
              <w:t>ность Тихвинского района 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right"/>
              <w:rPr>
                <w:sz w:val="20"/>
              </w:rPr>
            </w:pPr>
            <w:r w:rsidRPr="00AB71CD">
              <w:rPr>
                <w:sz w:val="20"/>
              </w:rPr>
              <w:lastRenderedPageBreak/>
              <w:t>14 560,8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14 901,8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14 557,5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14 557,5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1.10.Муниципальная программа Тихвинского района "Стимулирование экономической активности Тихвинского района"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right"/>
              <w:rPr>
                <w:sz w:val="20"/>
              </w:rPr>
            </w:pPr>
          </w:p>
          <w:p w:rsidR="00AB71CD" w:rsidRPr="00AB71CD" w:rsidRDefault="00AB71CD" w:rsidP="00AB71CD">
            <w:pPr>
              <w:jc w:val="right"/>
              <w:rPr>
                <w:sz w:val="20"/>
              </w:rPr>
            </w:pPr>
            <w:r w:rsidRPr="00AB71CD">
              <w:rPr>
                <w:sz w:val="20"/>
              </w:rPr>
              <w:t>2 545,2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2 611,0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2 744,0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2 580,0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1.11.Муниципальной программа Тихвинского района "Обеспечение устойчивого функционирования коммунальной и инженерной инфраструктуры в Тихвинском районе"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right"/>
              <w:rPr>
                <w:sz w:val="20"/>
              </w:rPr>
            </w:pPr>
            <w:r w:rsidRPr="00AB71CD">
              <w:rPr>
                <w:sz w:val="20"/>
              </w:rPr>
              <w:t>58 858,0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7 430,2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6 858,8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7 458,8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1.12.Муниципальная программа Тихвинского района "Развитие сети автомобильных дорог Тихвинского района"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right"/>
              <w:rPr>
                <w:sz w:val="20"/>
              </w:rPr>
            </w:pPr>
            <w:r w:rsidRPr="00AB71CD">
              <w:rPr>
                <w:sz w:val="20"/>
              </w:rPr>
              <w:t>36 759,7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30 662,0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12 000,0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12 000,0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1.13.Муниципальная программа Тихвинского района "Муниципальное имущество, земельные ресурсы Тихвинского района"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right"/>
              <w:rPr>
                <w:sz w:val="20"/>
              </w:rPr>
            </w:pPr>
          </w:p>
          <w:p w:rsidR="00AB71CD" w:rsidRPr="00AB71CD" w:rsidRDefault="00AB71CD" w:rsidP="00AB71CD">
            <w:pPr>
              <w:jc w:val="right"/>
              <w:rPr>
                <w:sz w:val="20"/>
              </w:rPr>
            </w:pPr>
            <w:r w:rsidRPr="00AB71CD">
              <w:rPr>
                <w:sz w:val="20"/>
              </w:rPr>
              <w:t>2 103,5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1 481,0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1 394,0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</w:p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1 394,0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1.14.Муниципальная программа Тихвинского района "Архитектура и градостроительство в Тихвинском районе"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right"/>
              <w:rPr>
                <w:sz w:val="20"/>
              </w:rPr>
            </w:pPr>
            <w:r w:rsidRPr="00AB71CD">
              <w:rPr>
                <w:sz w:val="20"/>
              </w:rPr>
              <w:t>1 355,0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1.15.Муниципальная программа "Устойчивое общественное развитие в Тихвинском районе"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right"/>
              <w:rPr>
                <w:sz w:val="20"/>
              </w:rPr>
            </w:pPr>
            <w:r w:rsidRPr="00AB71CD">
              <w:rPr>
                <w:sz w:val="20"/>
              </w:rPr>
              <w:t>3 875,9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3 872,7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3 872,7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3 872,7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  <w:vAlign w:val="center"/>
          </w:tcPr>
          <w:p w:rsidR="00AB71CD" w:rsidRPr="00AB71CD" w:rsidRDefault="00AB71CD" w:rsidP="00AB71CD">
            <w:pPr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1.16.Муниципальная программа Тихвинского района "Охрана окружающей среды Тихвинского района"</w:t>
            </w:r>
          </w:p>
        </w:tc>
        <w:tc>
          <w:tcPr>
            <w:tcW w:w="1126" w:type="dxa"/>
            <w:vAlign w:val="center"/>
          </w:tcPr>
          <w:p w:rsidR="00AB71CD" w:rsidRPr="00AB71CD" w:rsidRDefault="00AB71CD" w:rsidP="00AB71CD">
            <w:pPr>
              <w:jc w:val="right"/>
              <w:rPr>
                <w:sz w:val="20"/>
              </w:rPr>
            </w:pPr>
            <w:r w:rsidRPr="00AB71CD">
              <w:rPr>
                <w:sz w:val="20"/>
              </w:rPr>
              <w:t>не было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8 347,4</w:t>
            </w:r>
          </w:p>
        </w:tc>
        <w:tc>
          <w:tcPr>
            <w:tcW w:w="128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8 347,4</w:t>
            </w:r>
          </w:p>
        </w:tc>
        <w:tc>
          <w:tcPr>
            <w:tcW w:w="1134" w:type="dxa"/>
            <w:vAlign w:val="center"/>
          </w:tcPr>
          <w:p w:rsidR="00AB71CD" w:rsidRPr="00AB71CD" w:rsidRDefault="00AB71CD" w:rsidP="00AB71CD">
            <w:pPr>
              <w:jc w:val="center"/>
              <w:rPr>
                <w:bCs/>
                <w:color w:val="000000"/>
                <w:sz w:val="20"/>
              </w:rPr>
            </w:pPr>
            <w:r w:rsidRPr="00AB71CD">
              <w:rPr>
                <w:bCs/>
                <w:color w:val="000000"/>
                <w:sz w:val="20"/>
              </w:rPr>
              <w:t>8 347,4</w:t>
            </w:r>
          </w:p>
        </w:tc>
        <w:tc>
          <w:tcPr>
            <w:tcW w:w="859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82" w:type="dxa"/>
            <w:vAlign w:val="bottom"/>
          </w:tcPr>
          <w:p w:rsidR="00AB71CD" w:rsidRPr="00AB71CD" w:rsidRDefault="00AB71CD" w:rsidP="00AB71CD">
            <w:pPr>
              <w:jc w:val="right"/>
              <w:rPr>
                <w:color w:val="000000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</w:tcPr>
          <w:p w:rsidR="00AB71CD" w:rsidRPr="00AB71CD" w:rsidRDefault="00AB71CD" w:rsidP="00AB71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2. Непрограммные расходы, всего</w:t>
            </w:r>
          </w:p>
        </w:tc>
        <w:tc>
          <w:tcPr>
            <w:tcW w:w="1126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290 104,9</w:t>
            </w:r>
          </w:p>
        </w:tc>
        <w:tc>
          <w:tcPr>
            <w:tcW w:w="113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315 582,2</w:t>
            </w:r>
          </w:p>
        </w:tc>
        <w:tc>
          <w:tcPr>
            <w:tcW w:w="128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302 302,5</w:t>
            </w:r>
          </w:p>
        </w:tc>
        <w:tc>
          <w:tcPr>
            <w:tcW w:w="113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291 335,7</w:t>
            </w:r>
          </w:p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71CD" w:rsidRPr="00AB71CD" w:rsidTr="00AB71CD">
        <w:tc>
          <w:tcPr>
            <w:tcW w:w="3119" w:type="dxa"/>
          </w:tcPr>
          <w:p w:rsidR="00AB71CD" w:rsidRPr="00AB71CD" w:rsidRDefault="00AB71CD" w:rsidP="00AB71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Удельный вес (%)</w:t>
            </w:r>
          </w:p>
        </w:tc>
        <w:tc>
          <w:tcPr>
            <w:tcW w:w="1126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12,6</w:t>
            </w:r>
          </w:p>
        </w:tc>
        <w:tc>
          <w:tcPr>
            <w:tcW w:w="128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12,3</w:t>
            </w:r>
          </w:p>
        </w:tc>
        <w:tc>
          <w:tcPr>
            <w:tcW w:w="113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71CD">
              <w:rPr>
                <w:rFonts w:ascii="Times New Roman" w:hAnsi="Times New Roman" w:cs="Times New Roman"/>
                <w:sz w:val="20"/>
              </w:rPr>
              <w:t>12,4</w:t>
            </w:r>
          </w:p>
        </w:tc>
        <w:tc>
          <w:tcPr>
            <w:tcW w:w="859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:rsidR="00AB71CD" w:rsidRPr="00AB71CD" w:rsidRDefault="00AB71CD" w:rsidP="00AB71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22C76" w:rsidRPr="00AB71CD" w:rsidRDefault="00AB71CD" w:rsidP="00AB71CD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AB71CD">
        <w:rPr>
          <w:rFonts w:ascii="Times New Roman" w:hAnsi="Times New Roman" w:cs="Times New Roman"/>
          <w:b w:val="0"/>
          <w:sz w:val="24"/>
        </w:rPr>
        <w:t>_____________</w:t>
      </w:r>
    </w:p>
    <w:sectPr w:rsidR="00622C76" w:rsidRPr="00AB71CD" w:rsidSect="00AB71CD">
      <w:pgSz w:w="11906" w:h="16838"/>
      <w:pgMar w:top="1134" w:right="1134" w:bottom="127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9E" w:rsidRDefault="00B7189E" w:rsidP="00AB71CD">
      <w:r>
        <w:separator/>
      </w:r>
    </w:p>
  </w:endnote>
  <w:endnote w:type="continuationSeparator" w:id="0">
    <w:p w:rsidR="00B7189E" w:rsidRDefault="00B7189E" w:rsidP="00AB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9E" w:rsidRDefault="00B7189E" w:rsidP="00AB71CD">
      <w:r>
        <w:separator/>
      </w:r>
    </w:p>
  </w:footnote>
  <w:footnote w:type="continuationSeparator" w:id="0">
    <w:p w:rsidR="00B7189E" w:rsidRDefault="00B7189E" w:rsidP="00AB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83" w:rsidRDefault="00B83C8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A32DC">
      <w:rPr>
        <w:noProof/>
      </w:rPr>
      <w:t>2</w:t>
    </w:r>
    <w:r>
      <w:fldChar w:fldCharType="end"/>
    </w:r>
  </w:p>
  <w:p w:rsidR="00AB71CD" w:rsidRDefault="00AB71C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623"/>
    <w:multiLevelType w:val="hybridMultilevel"/>
    <w:tmpl w:val="1276B796"/>
    <w:lvl w:ilvl="0" w:tplc="3D6255C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22CB7404"/>
    <w:multiLevelType w:val="hybridMultilevel"/>
    <w:tmpl w:val="EC68F6C4"/>
    <w:lvl w:ilvl="0" w:tplc="5DF6289A">
      <w:start w:val="1"/>
      <w:numFmt w:val="decimal"/>
      <w:lvlText w:val="%1."/>
      <w:lvlJc w:val="left"/>
      <w:pPr>
        <w:ind w:left="112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365BA"/>
    <w:rsid w:val="00285D0C"/>
    <w:rsid w:val="002A2B11"/>
    <w:rsid w:val="002F22EB"/>
    <w:rsid w:val="00326996"/>
    <w:rsid w:val="00423FC2"/>
    <w:rsid w:val="0043001D"/>
    <w:rsid w:val="004914DD"/>
    <w:rsid w:val="00511A2B"/>
    <w:rsid w:val="00554BEC"/>
    <w:rsid w:val="00595F6F"/>
    <w:rsid w:val="005A32DC"/>
    <w:rsid w:val="005C0140"/>
    <w:rsid w:val="00622C76"/>
    <w:rsid w:val="006415B0"/>
    <w:rsid w:val="006463D8"/>
    <w:rsid w:val="00711921"/>
    <w:rsid w:val="00796BD1"/>
    <w:rsid w:val="008A3858"/>
    <w:rsid w:val="009840BA"/>
    <w:rsid w:val="00A03876"/>
    <w:rsid w:val="00A13C7B"/>
    <w:rsid w:val="00AB71CD"/>
    <w:rsid w:val="00AE1A2A"/>
    <w:rsid w:val="00AE32F4"/>
    <w:rsid w:val="00B52D22"/>
    <w:rsid w:val="00B7189E"/>
    <w:rsid w:val="00B83C83"/>
    <w:rsid w:val="00B83D8D"/>
    <w:rsid w:val="00B95FEE"/>
    <w:rsid w:val="00BF2B0B"/>
    <w:rsid w:val="00C00586"/>
    <w:rsid w:val="00D368DC"/>
    <w:rsid w:val="00D97342"/>
    <w:rsid w:val="00DD30D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99461"/>
  <w15:chartTrackingRefBased/>
  <w15:docId w15:val="{F4656868-FBCE-4696-8F88-3D2946A1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22C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uiPriority w:val="99"/>
    <w:rsid w:val="00622C76"/>
    <w:rPr>
      <w:rFonts w:cs="Times New Roman"/>
      <w:color w:val="0000FF"/>
      <w:u w:val="single"/>
    </w:rPr>
  </w:style>
  <w:style w:type="paragraph" w:styleId="aa">
    <w:name w:val="Normal (Web)"/>
    <w:aliases w:val="Обычный (Web),Обычный (Web)1,Обычный (Web) Знак,Обычный (веб) Знак Знак Знак,Обычный (веб) Знак Знак,Обычный (Web)11,Обычный (веб)1,Обычный (веб)11,Обычный (веб)111 Знак Знак,Обычный (Web) Знак Знак Знак Знак,Обычный (We,Обычный (W"/>
    <w:basedOn w:val="a"/>
    <w:link w:val="ab"/>
    <w:uiPriority w:val="99"/>
    <w:rsid w:val="00622C76"/>
    <w:pPr>
      <w:spacing w:after="200" w:line="276" w:lineRule="auto"/>
      <w:jc w:val="left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622C76"/>
    <w:pPr>
      <w:widowControl w:val="0"/>
      <w:ind w:left="720"/>
      <w:contextualSpacing/>
      <w:jc w:val="left"/>
    </w:pPr>
    <w:rPr>
      <w:sz w:val="18"/>
    </w:rPr>
  </w:style>
  <w:style w:type="character" w:customStyle="1" w:styleId="ab">
    <w:name w:val="Обычный (веб) Знак"/>
    <w:aliases w:val="Обычный (Web) Знак1,Обычный (Web)1 Знак,Обычный (Web) Знак Знак,Обычный (веб) Знак Знак Знак Знак,Обычный (веб) Знак Знак Знак1,Обычный (Web)11 Знак,Обычный (веб)1 Знак,Обычный (веб)11 Знак,Обычный (веб)111 Знак Знак Знак"/>
    <w:link w:val="aa"/>
    <w:uiPriority w:val="99"/>
    <w:locked/>
    <w:rsid w:val="00622C76"/>
    <w:rPr>
      <w:sz w:val="24"/>
      <w:szCs w:val="24"/>
    </w:rPr>
  </w:style>
  <w:style w:type="paragraph" w:customStyle="1" w:styleId="ConsPlusNormal">
    <w:name w:val="ConsPlusNormal"/>
    <w:uiPriority w:val="99"/>
    <w:rsid w:val="00622C7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rsid w:val="00AB71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B71CD"/>
    <w:rPr>
      <w:sz w:val="28"/>
    </w:rPr>
  </w:style>
  <w:style w:type="paragraph" w:styleId="af">
    <w:name w:val="footer"/>
    <w:basedOn w:val="a"/>
    <w:link w:val="af0"/>
    <w:rsid w:val="00AB71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AB71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2023-01-09T07:07:00Z</cp:lastPrinted>
  <dcterms:created xsi:type="dcterms:W3CDTF">2022-12-29T13:49:00Z</dcterms:created>
  <dcterms:modified xsi:type="dcterms:W3CDTF">2023-01-09T07:07:00Z</dcterms:modified>
</cp:coreProperties>
</file>